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1D7E8" w14:textId="77777777" w:rsidR="009C7D04" w:rsidRPr="009C7D04" w:rsidRDefault="009C7D04" w:rsidP="009C7D04">
      <w:pPr>
        <w:pStyle w:val="a8"/>
        <w:jc w:val="center"/>
        <w:rPr>
          <w:color w:val="auto"/>
        </w:rPr>
      </w:pPr>
      <w:bookmarkStart w:id="0" w:name="_GoBack"/>
      <w:bookmarkEnd w:id="0"/>
      <w:r w:rsidRPr="009C7D04">
        <w:rPr>
          <w:color w:val="auto"/>
        </w:rPr>
        <w:t>Аналіз регуляторного впливу проекту рішення</w:t>
      </w:r>
    </w:p>
    <w:p w14:paraId="34F4A68A" w14:textId="77777777" w:rsidR="009C7D04" w:rsidRPr="009C7D04" w:rsidRDefault="009C7D04" w:rsidP="009C7D04">
      <w:pPr>
        <w:pStyle w:val="a8"/>
        <w:jc w:val="center"/>
        <w:rPr>
          <w:color w:val="auto"/>
        </w:rPr>
      </w:pPr>
      <w:r w:rsidRPr="009C7D04">
        <w:rPr>
          <w:color w:val="auto"/>
        </w:rPr>
        <w:t>Виконавчого комітету Вінницької міської ради</w:t>
      </w:r>
    </w:p>
    <w:p w14:paraId="28A5CC02" w14:textId="77777777" w:rsidR="009C7D04" w:rsidRDefault="009C7D04" w:rsidP="009C7D04">
      <w:pPr>
        <w:pStyle w:val="a8"/>
        <w:jc w:val="center"/>
        <w:rPr>
          <w:color w:val="auto"/>
        </w:rPr>
      </w:pPr>
      <w:r w:rsidRPr="009C7D04">
        <w:rPr>
          <w:color w:val="auto"/>
        </w:rPr>
        <w:t>«</w:t>
      </w:r>
      <w:bookmarkStart w:id="1" w:name="_Hlk106091252"/>
      <w:r w:rsidRPr="009C7D04">
        <w:rPr>
          <w:color w:val="auto"/>
        </w:rPr>
        <w:t>Про затвердження Порядку використання об’єктів благоустрою для здійснення торгівельної діяльності з пересувних об’єктів сезонної торгівлі, пунктів сезонної торгівлі та проведення ярмарків на території Вінницької міської територіальної громади</w:t>
      </w:r>
      <w:bookmarkEnd w:id="1"/>
      <w:r w:rsidRPr="009C7D04">
        <w:rPr>
          <w:color w:val="auto"/>
        </w:rPr>
        <w:t>»</w:t>
      </w:r>
    </w:p>
    <w:p w14:paraId="7B903453" w14:textId="77777777" w:rsidR="009C7D04" w:rsidRPr="009C7D04" w:rsidRDefault="009C7D04" w:rsidP="009C7D04">
      <w:pPr>
        <w:pStyle w:val="a8"/>
        <w:jc w:val="center"/>
        <w:rPr>
          <w:color w:val="auto"/>
        </w:rPr>
      </w:pPr>
    </w:p>
    <w:p w14:paraId="66345EEB" w14:textId="77777777" w:rsidR="009C7D04" w:rsidRPr="009C7D04" w:rsidRDefault="009C7D04" w:rsidP="009C7D04">
      <w:pPr>
        <w:pStyle w:val="a8"/>
        <w:jc w:val="both"/>
        <w:rPr>
          <w:b w:val="0"/>
          <w:color w:val="auto"/>
        </w:rPr>
      </w:pPr>
      <w:r w:rsidRPr="009C7D04">
        <w:rPr>
          <w:b w:val="0"/>
          <w:color w:val="auto"/>
        </w:rPr>
        <w:t xml:space="preserve">  </w:t>
      </w:r>
      <w:r>
        <w:rPr>
          <w:b w:val="0"/>
          <w:color w:val="auto"/>
        </w:rPr>
        <w:tab/>
      </w:r>
      <w:r w:rsidRPr="009C7D04">
        <w:rPr>
          <w:b w:val="0"/>
          <w:color w:val="auto"/>
        </w:rPr>
        <w:t>Регуляторний акт «Про затвердження Порядку використання об’єктів благоустрою для здійснення торгівельної діяльності з пересувних об’єктів сезонної торгівлі, пунктів сезонної торгівлі та проведення ярмарків на території Вінницької міської територіальної громади» підготовлений у відповідності з вимогами Закону України «Про засади державної регуляторної політики у сфері господарської діяльності» та «Методики проведення аналізу впливу регуляторного акта», затвердженої постановою Кабінету Міністрів України від 11 березня 2004 року № 308 (зі змінами та доповненнями).</w:t>
      </w:r>
    </w:p>
    <w:p w14:paraId="022A4680" w14:textId="77777777" w:rsidR="009C7D04" w:rsidRDefault="009C7D04" w:rsidP="009C7D04">
      <w:pPr>
        <w:pStyle w:val="a8"/>
        <w:ind w:firstLine="708"/>
        <w:jc w:val="both"/>
        <w:rPr>
          <w:b w:val="0"/>
          <w:color w:val="auto"/>
        </w:rPr>
      </w:pPr>
      <w:r w:rsidRPr="009C7D04">
        <w:rPr>
          <w:b w:val="0"/>
          <w:color w:val="auto"/>
        </w:rPr>
        <w:t>Згідно п. а ч. 8 статті 30 Закону України «Про місцеве самоврядування в Україні», до повноважень міської ради належить організація місцевих ринків, ярмарків, сприяння розвитку всіх форм торгівлі.</w:t>
      </w:r>
    </w:p>
    <w:p w14:paraId="2ADF49E8" w14:textId="77777777" w:rsidR="00C1220E" w:rsidRDefault="00C1220E" w:rsidP="00C1220E">
      <w:pPr>
        <w:pStyle w:val="Standard"/>
        <w:ind w:firstLine="708"/>
        <w:jc w:val="both"/>
        <w:rPr>
          <w:color w:val="000000"/>
          <w:sz w:val="28"/>
          <w:szCs w:val="28"/>
          <w:lang w:val="uk-UA"/>
        </w:rPr>
      </w:pPr>
      <w:r>
        <w:rPr>
          <w:color w:val="000000"/>
          <w:sz w:val="28"/>
          <w:szCs w:val="28"/>
          <w:lang w:val="uk-UA"/>
        </w:rPr>
        <w:t xml:space="preserve">Нормативно-правова основа даного рішення ґрунтується на Законах України  </w:t>
      </w:r>
      <w:r w:rsidRPr="00A4465C">
        <w:rPr>
          <w:color w:val="000000"/>
          <w:sz w:val="28"/>
          <w:szCs w:val="28"/>
          <w:lang w:val="uk-UA"/>
        </w:rPr>
        <w:t xml:space="preserve">«Про місцеве самоврядування в Україні», «Про благоустрій населених пунктів», «Про регулювання містобудівної діяльності», «Про захист прав споживачів», «Про забезпечення санітарного та епідемічного благополуччя населення», «Про основні принципи та вимоги до безпечності та якості харчових продуктів», «Про дорожній рух», постанов Кабінету Міністрів України від 15.06.2006 № 833 «Про затвердження Порядку провадження торговельної діяльності та правил торговельного обслуговування на ринку споживчих товарів», від 10.10.2001 № 1306 «Про Правила дорожнього руху», від 30.03.1994      № 198 «Про затвердження Єдиних правил ремонту і утримання автомобільних доріг, вулиць, залізничних переїздів, правил користування ними та охорони», від 26.10.2011 № 1107 «Про затвердження Порядку видачі дозволів на виконання робіт підвищеної небезпеки та на експлуатацію (застосування) машин, механізмів, устаткування підвищеної небезпеки», наказу Міністерства економіки України від 19.04.07р, №104 «Про затвердження Правил роздрібної торгівлі непродовольчими товарами», наказу Міністерства економіки та з питань європейської інтеграції України від 11.07.03р. №185 «Про затвердження Правил роздрібної торгівлі продовольчими товарами», наказу Міністерства економіки та з питань європейської інтеграції України від 24.07.02р. №219 «Про затвердження Правил роботи закладів (підприємств) ресторанного господарства»,  наказу Міністерства зовнішніх економічних </w:t>
      </w:r>
      <w:proofErr w:type="spellStart"/>
      <w:r w:rsidRPr="00A4465C">
        <w:rPr>
          <w:color w:val="000000"/>
          <w:sz w:val="28"/>
          <w:szCs w:val="28"/>
          <w:lang w:val="uk-UA"/>
        </w:rPr>
        <w:t>зв’язків</w:t>
      </w:r>
      <w:proofErr w:type="spellEnd"/>
      <w:r w:rsidRPr="00A4465C">
        <w:rPr>
          <w:color w:val="000000"/>
          <w:sz w:val="28"/>
          <w:szCs w:val="28"/>
          <w:lang w:val="uk-UA"/>
        </w:rPr>
        <w:t xml:space="preserve"> і торгівлі України від 08.07.1996 № 369 «Про затвердження Правил роботи </w:t>
      </w:r>
      <w:proofErr w:type="spellStart"/>
      <w:r w:rsidRPr="00A4465C">
        <w:rPr>
          <w:color w:val="000000"/>
          <w:sz w:val="28"/>
          <w:szCs w:val="28"/>
          <w:lang w:val="uk-UA"/>
        </w:rPr>
        <w:t>дрібнороздрібної</w:t>
      </w:r>
      <w:proofErr w:type="spellEnd"/>
      <w:r w:rsidRPr="00A4465C">
        <w:rPr>
          <w:color w:val="000000"/>
          <w:sz w:val="28"/>
          <w:szCs w:val="28"/>
          <w:lang w:val="uk-UA"/>
        </w:rPr>
        <w:t xml:space="preserve"> торговельної мережі», наказу Держкомстату «Про затвердження  Інструкції щодо заповнення форм державних статистичних спостережень стосовно торговельної мережі та мережі ресторанного господарства», інших нормативно-правових актів, які регулюють торговельну діяльність.</w:t>
      </w:r>
    </w:p>
    <w:p w14:paraId="532325F8" w14:textId="77777777" w:rsidR="00C1220E" w:rsidRPr="00C1220E" w:rsidRDefault="00C1220E" w:rsidP="00C1220E">
      <w:pPr>
        <w:pStyle w:val="a8"/>
        <w:jc w:val="both"/>
        <w:rPr>
          <w:b w:val="0"/>
          <w:color w:val="auto"/>
          <w:shd w:val="clear" w:color="auto" w:fill="FFFFFF"/>
        </w:rPr>
      </w:pPr>
    </w:p>
    <w:p w14:paraId="06748007" w14:textId="77777777" w:rsidR="00C1220E" w:rsidRPr="009C7D04" w:rsidRDefault="00C1220E" w:rsidP="00C1220E">
      <w:pPr>
        <w:pStyle w:val="a8"/>
        <w:jc w:val="both"/>
        <w:rPr>
          <w:b w:val="0"/>
          <w:color w:val="auto"/>
        </w:rPr>
      </w:pPr>
      <w:r w:rsidRPr="009C7D04">
        <w:rPr>
          <w:b w:val="0"/>
          <w:color w:val="auto"/>
        </w:rPr>
        <w:t xml:space="preserve"> </w:t>
      </w:r>
    </w:p>
    <w:p w14:paraId="3E60335B" w14:textId="77777777" w:rsidR="00C1220E" w:rsidRPr="009C7D04" w:rsidRDefault="00C1220E" w:rsidP="00C1220E">
      <w:pPr>
        <w:pStyle w:val="a8"/>
        <w:jc w:val="both"/>
        <w:rPr>
          <w:b w:val="0"/>
          <w:color w:val="auto"/>
        </w:rPr>
      </w:pPr>
    </w:p>
    <w:p w14:paraId="0B9F0759" w14:textId="77777777" w:rsidR="009C7D04" w:rsidRPr="009C7D04" w:rsidRDefault="009C7D04" w:rsidP="009C7D04">
      <w:pPr>
        <w:pStyle w:val="a8"/>
        <w:ind w:firstLine="708"/>
        <w:jc w:val="both"/>
        <w:rPr>
          <w:b w:val="0"/>
          <w:color w:val="auto"/>
        </w:rPr>
      </w:pPr>
      <w:r w:rsidRPr="009C7D04">
        <w:rPr>
          <w:b w:val="0"/>
          <w:color w:val="auto"/>
        </w:rPr>
        <w:lastRenderedPageBreak/>
        <w:t xml:space="preserve">Діючими нормативно-правовими актами вищого рівня не визначений чіткий порядок розміщення засобів пересувної торговельної мережі і як наслідок, відсутній механізм розміщення на території </w:t>
      </w:r>
      <w:r w:rsidR="00C1220E">
        <w:rPr>
          <w:b w:val="0"/>
          <w:color w:val="auto"/>
        </w:rPr>
        <w:t xml:space="preserve">Вінницької </w:t>
      </w:r>
      <w:r w:rsidRPr="009C7D04">
        <w:rPr>
          <w:b w:val="0"/>
          <w:color w:val="auto"/>
        </w:rPr>
        <w:t xml:space="preserve">територіальної громади </w:t>
      </w:r>
      <w:r w:rsidR="00C1220E">
        <w:rPr>
          <w:b w:val="0"/>
          <w:color w:val="auto"/>
        </w:rPr>
        <w:t xml:space="preserve"> </w:t>
      </w:r>
      <w:r w:rsidRPr="009C7D04">
        <w:rPr>
          <w:b w:val="0"/>
          <w:color w:val="auto"/>
        </w:rPr>
        <w:t>пересувних об’єктів</w:t>
      </w:r>
      <w:r w:rsidR="00C1220E">
        <w:rPr>
          <w:b w:val="0"/>
          <w:color w:val="auto"/>
        </w:rPr>
        <w:t xml:space="preserve"> сезонної торгівлі </w:t>
      </w:r>
      <w:r w:rsidRPr="009C7D04">
        <w:rPr>
          <w:b w:val="0"/>
          <w:color w:val="auto"/>
        </w:rPr>
        <w:t xml:space="preserve"> з </w:t>
      </w:r>
      <w:r w:rsidR="00C1220E">
        <w:rPr>
          <w:b w:val="0"/>
          <w:color w:val="auto"/>
        </w:rPr>
        <w:t xml:space="preserve"> </w:t>
      </w:r>
      <w:r w:rsidRPr="009C7D04">
        <w:rPr>
          <w:b w:val="0"/>
          <w:color w:val="auto"/>
        </w:rPr>
        <w:t xml:space="preserve"> (далі – </w:t>
      </w:r>
      <w:r w:rsidR="00C1220E">
        <w:rPr>
          <w:b w:val="0"/>
          <w:color w:val="auto"/>
        </w:rPr>
        <w:t>ПОСТ</w:t>
      </w:r>
      <w:r w:rsidRPr="009C7D04">
        <w:rPr>
          <w:b w:val="0"/>
          <w:color w:val="auto"/>
        </w:rPr>
        <w:t>), у зв’язку з чим виникають випадки несанкціонованого розміщення таких засобів торгівлі, порушень правил благоустрою громади, незадоволення існуючою ситуацією підприємцями, надходять скарги від громадян тощо.</w:t>
      </w:r>
    </w:p>
    <w:p w14:paraId="6EE99A46" w14:textId="77777777" w:rsidR="00C1220E" w:rsidRDefault="00023C2C" w:rsidP="00C1220E">
      <w:pPr>
        <w:ind w:firstLine="708"/>
        <w:jc w:val="both"/>
        <w:rPr>
          <w:color w:val="000000"/>
          <w:sz w:val="28"/>
          <w:szCs w:val="28"/>
        </w:rPr>
      </w:pPr>
      <w:r w:rsidRPr="009C7D04">
        <w:rPr>
          <w:b/>
          <w:shd w:val="clear" w:color="auto" w:fill="FFFFFF"/>
        </w:rPr>
        <w:t xml:space="preserve"> </w:t>
      </w:r>
      <w:r w:rsidR="00C1220E" w:rsidRPr="001E0EC2">
        <w:rPr>
          <w:color w:val="000000"/>
          <w:sz w:val="28"/>
          <w:szCs w:val="28"/>
        </w:rPr>
        <w:t xml:space="preserve">Проблема проявляється переважно у теплу пору року, коли на території міста з’являються осередки сезонної торгівлі. Тому виїзна </w:t>
      </w:r>
      <w:r w:rsidR="00C1220E" w:rsidRPr="001E0EC2">
        <w:rPr>
          <w:bCs/>
          <w:color w:val="000000"/>
          <w:sz w:val="28"/>
          <w:szCs w:val="28"/>
        </w:rPr>
        <w:t xml:space="preserve">(сезонна), </w:t>
      </w:r>
      <w:r w:rsidR="00C1220E" w:rsidRPr="001E0EC2">
        <w:rPr>
          <w:color w:val="000000"/>
          <w:sz w:val="28"/>
          <w:szCs w:val="28"/>
        </w:rPr>
        <w:t>виносна торгівля   за межами торговельних приміщень та ринків на території об’єктів благоустрою  Вінницької міської територіальної громади  потребує впорядкування.</w:t>
      </w:r>
    </w:p>
    <w:p w14:paraId="12D0716F" w14:textId="77777777" w:rsidR="00C1220E" w:rsidRPr="00C1220E" w:rsidRDefault="00C1220E" w:rsidP="00C1220E">
      <w:pPr>
        <w:ind w:firstLine="708"/>
        <w:jc w:val="both"/>
        <w:rPr>
          <w:color w:val="000000"/>
          <w:sz w:val="28"/>
          <w:szCs w:val="28"/>
        </w:rPr>
      </w:pPr>
      <w:r w:rsidRPr="00C1220E">
        <w:rPr>
          <w:sz w:val="28"/>
          <w:szCs w:val="28"/>
        </w:rPr>
        <w:t xml:space="preserve">Вказана проблема справляє негативний вплив, як на суб’єктів господарювання так і на органи влади. Порушення правил благоустрою та виявлення фактів несанкціонованої торгівлі тягнуть за собою відповідальність суб’єктів господарювання в результаті накладання на них штрафних санкцій, або винесення попереджень щодо усунення правопорушень. </w:t>
      </w:r>
      <w:r w:rsidRPr="00C1220E">
        <w:rPr>
          <w:color w:val="000000"/>
          <w:sz w:val="28"/>
          <w:szCs w:val="28"/>
        </w:rPr>
        <w:t xml:space="preserve">  </w:t>
      </w:r>
    </w:p>
    <w:p w14:paraId="619C687E" w14:textId="77777777" w:rsidR="00AE30A6" w:rsidRPr="00AE30A6" w:rsidRDefault="00AE30A6" w:rsidP="00AE30A6">
      <w:pPr>
        <w:pStyle w:val="a8"/>
        <w:ind w:firstLine="708"/>
        <w:jc w:val="both"/>
        <w:rPr>
          <w:b w:val="0"/>
          <w:color w:val="auto"/>
        </w:rPr>
      </w:pPr>
      <w:r w:rsidRPr="00AE30A6">
        <w:rPr>
          <w:b w:val="0"/>
          <w:color w:val="auto"/>
        </w:rPr>
        <w:t xml:space="preserve">Цим регуляторним актом планується розв’язати самочинне розміщення засобів пересувної дрібно роздрібної мережі торгівлі та надання послуг в </w:t>
      </w:r>
      <w:r>
        <w:rPr>
          <w:b w:val="0"/>
          <w:color w:val="auto"/>
        </w:rPr>
        <w:t>Вінницької</w:t>
      </w:r>
      <w:r w:rsidRPr="00AE30A6">
        <w:rPr>
          <w:b w:val="0"/>
          <w:color w:val="auto"/>
        </w:rPr>
        <w:t xml:space="preserve"> територіальній громаді.</w:t>
      </w:r>
    </w:p>
    <w:p w14:paraId="48619A51" w14:textId="77777777" w:rsidR="00AE30A6" w:rsidRDefault="00AE30A6" w:rsidP="00AE30A6">
      <w:pPr>
        <w:pStyle w:val="13"/>
        <w:tabs>
          <w:tab w:val="left" w:pos="9355"/>
        </w:tabs>
        <w:spacing w:before="0" w:after="0"/>
        <w:ind w:firstLine="539"/>
        <w:rPr>
          <w:color w:val="000000"/>
          <w:sz w:val="28"/>
          <w:szCs w:val="28"/>
        </w:rPr>
      </w:pPr>
      <w:r>
        <w:rPr>
          <w:color w:val="000000"/>
          <w:sz w:val="28"/>
          <w:szCs w:val="28"/>
        </w:rPr>
        <w:t>Основні групи (підгрупи), на які проблема справляє вплив:</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5"/>
        <w:gridCol w:w="2268"/>
        <w:gridCol w:w="2207"/>
      </w:tblGrid>
      <w:tr w:rsidR="00AE30A6" w14:paraId="4663D5C1" w14:textId="77777777" w:rsidTr="009A43DB">
        <w:tc>
          <w:tcPr>
            <w:tcW w:w="5095" w:type="dxa"/>
            <w:shd w:val="clear" w:color="auto" w:fill="auto"/>
          </w:tcPr>
          <w:p w14:paraId="6369E885" w14:textId="77777777" w:rsidR="00AE30A6" w:rsidRDefault="00AE30A6" w:rsidP="009A43DB">
            <w:pPr>
              <w:jc w:val="center"/>
              <w:rPr>
                <w:color w:val="000000"/>
                <w:sz w:val="28"/>
                <w:szCs w:val="28"/>
              </w:rPr>
            </w:pPr>
            <w:r>
              <w:rPr>
                <w:color w:val="000000"/>
                <w:sz w:val="28"/>
                <w:szCs w:val="28"/>
              </w:rPr>
              <w:t>Групи (підгрупи)</w:t>
            </w:r>
          </w:p>
        </w:tc>
        <w:tc>
          <w:tcPr>
            <w:tcW w:w="2268" w:type="dxa"/>
            <w:shd w:val="clear" w:color="auto" w:fill="auto"/>
          </w:tcPr>
          <w:p w14:paraId="710A2103" w14:textId="77777777" w:rsidR="00AE30A6" w:rsidRDefault="00AE30A6" w:rsidP="009A43DB">
            <w:pPr>
              <w:jc w:val="center"/>
              <w:rPr>
                <w:color w:val="000000"/>
                <w:sz w:val="28"/>
                <w:szCs w:val="28"/>
              </w:rPr>
            </w:pPr>
            <w:r>
              <w:rPr>
                <w:color w:val="000000"/>
                <w:sz w:val="28"/>
                <w:szCs w:val="28"/>
              </w:rPr>
              <w:t>Так</w:t>
            </w:r>
          </w:p>
        </w:tc>
        <w:tc>
          <w:tcPr>
            <w:tcW w:w="2207" w:type="dxa"/>
            <w:shd w:val="clear" w:color="auto" w:fill="auto"/>
          </w:tcPr>
          <w:p w14:paraId="2CA1631B" w14:textId="77777777" w:rsidR="00AE30A6" w:rsidRDefault="00AE30A6" w:rsidP="009A43DB">
            <w:pPr>
              <w:spacing w:after="160" w:line="256" w:lineRule="auto"/>
              <w:jc w:val="center"/>
            </w:pPr>
            <w:r>
              <w:rPr>
                <w:color w:val="000000"/>
                <w:sz w:val="28"/>
                <w:szCs w:val="28"/>
              </w:rPr>
              <w:t>Ні</w:t>
            </w:r>
          </w:p>
        </w:tc>
      </w:tr>
      <w:tr w:rsidR="00AE30A6" w14:paraId="5B97B625" w14:textId="77777777" w:rsidTr="009A43DB">
        <w:tc>
          <w:tcPr>
            <w:tcW w:w="5095" w:type="dxa"/>
            <w:shd w:val="clear" w:color="auto" w:fill="auto"/>
          </w:tcPr>
          <w:p w14:paraId="7F0C29DF" w14:textId="77777777" w:rsidR="00AE30A6" w:rsidRDefault="00AE30A6" w:rsidP="009A43DB">
            <w:pPr>
              <w:rPr>
                <w:color w:val="000000"/>
                <w:sz w:val="28"/>
                <w:szCs w:val="28"/>
              </w:rPr>
            </w:pPr>
            <w:r>
              <w:rPr>
                <w:color w:val="000000"/>
                <w:sz w:val="28"/>
                <w:szCs w:val="28"/>
              </w:rPr>
              <w:t>Громадяни</w:t>
            </w:r>
          </w:p>
        </w:tc>
        <w:tc>
          <w:tcPr>
            <w:tcW w:w="2268" w:type="dxa"/>
            <w:shd w:val="clear" w:color="auto" w:fill="auto"/>
          </w:tcPr>
          <w:p w14:paraId="10AF4B46" w14:textId="77777777" w:rsidR="00AE30A6" w:rsidRDefault="00AE30A6" w:rsidP="009A43DB">
            <w:pPr>
              <w:jc w:val="center"/>
              <w:rPr>
                <w:color w:val="000000"/>
                <w:sz w:val="28"/>
                <w:szCs w:val="28"/>
              </w:rPr>
            </w:pPr>
            <w:r>
              <w:rPr>
                <w:color w:val="000000"/>
                <w:sz w:val="28"/>
                <w:szCs w:val="28"/>
              </w:rPr>
              <w:t>+</w:t>
            </w:r>
          </w:p>
        </w:tc>
        <w:tc>
          <w:tcPr>
            <w:tcW w:w="2207" w:type="dxa"/>
            <w:shd w:val="clear" w:color="auto" w:fill="auto"/>
          </w:tcPr>
          <w:p w14:paraId="2FE76844" w14:textId="77777777" w:rsidR="00AE30A6" w:rsidRDefault="00AE30A6" w:rsidP="009A43DB">
            <w:pPr>
              <w:spacing w:after="160" w:line="256" w:lineRule="auto"/>
              <w:jc w:val="center"/>
            </w:pPr>
            <w:r>
              <w:rPr>
                <w:color w:val="000000"/>
                <w:sz w:val="28"/>
                <w:szCs w:val="28"/>
              </w:rPr>
              <w:t>-</w:t>
            </w:r>
          </w:p>
        </w:tc>
      </w:tr>
      <w:tr w:rsidR="00AE30A6" w14:paraId="4BBE4654" w14:textId="77777777" w:rsidTr="009A43DB">
        <w:tc>
          <w:tcPr>
            <w:tcW w:w="5095" w:type="dxa"/>
            <w:shd w:val="clear" w:color="auto" w:fill="auto"/>
          </w:tcPr>
          <w:p w14:paraId="6633812E" w14:textId="77777777" w:rsidR="00AE30A6" w:rsidRDefault="00AE30A6" w:rsidP="009A43DB">
            <w:pPr>
              <w:rPr>
                <w:color w:val="000000"/>
                <w:sz w:val="28"/>
                <w:szCs w:val="28"/>
              </w:rPr>
            </w:pPr>
            <w:r>
              <w:rPr>
                <w:color w:val="000000"/>
                <w:sz w:val="28"/>
                <w:szCs w:val="28"/>
              </w:rPr>
              <w:t xml:space="preserve">Орган місцевого самоврядування </w:t>
            </w:r>
          </w:p>
        </w:tc>
        <w:tc>
          <w:tcPr>
            <w:tcW w:w="2268" w:type="dxa"/>
            <w:shd w:val="clear" w:color="auto" w:fill="auto"/>
          </w:tcPr>
          <w:p w14:paraId="60EFB673" w14:textId="77777777" w:rsidR="00AE30A6" w:rsidRDefault="00AE30A6" w:rsidP="009A43DB">
            <w:pPr>
              <w:jc w:val="center"/>
              <w:rPr>
                <w:color w:val="000000"/>
                <w:sz w:val="28"/>
                <w:szCs w:val="28"/>
              </w:rPr>
            </w:pPr>
            <w:r>
              <w:rPr>
                <w:color w:val="000000"/>
                <w:sz w:val="28"/>
                <w:szCs w:val="28"/>
              </w:rPr>
              <w:t>+</w:t>
            </w:r>
          </w:p>
        </w:tc>
        <w:tc>
          <w:tcPr>
            <w:tcW w:w="2207" w:type="dxa"/>
            <w:shd w:val="clear" w:color="auto" w:fill="auto"/>
          </w:tcPr>
          <w:p w14:paraId="67373377" w14:textId="77777777" w:rsidR="00AE30A6" w:rsidRDefault="00AE30A6" w:rsidP="009A43DB">
            <w:pPr>
              <w:spacing w:after="160" w:line="256" w:lineRule="auto"/>
              <w:jc w:val="center"/>
            </w:pPr>
            <w:r>
              <w:rPr>
                <w:color w:val="000000"/>
                <w:sz w:val="28"/>
                <w:szCs w:val="28"/>
              </w:rPr>
              <w:t>-</w:t>
            </w:r>
          </w:p>
        </w:tc>
      </w:tr>
      <w:tr w:rsidR="00AE30A6" w14:paraId="17F64078" w14:textId="77777777" w:rsidTr="009A43DB">
        <w:tc>
          <w:tcPr>
            <w:tcW w:w="5095" w:type="dxa"/>
            <w:shd w:val="clear" w:color="auto" w:fill="auto"/>
          </w:tcPr>
          <w:p w14:paraId="5D9CE625" w14:textId="77777777" w:rsidR="00AE30A6" w:rsidRDefault="00AE30A6" w:rsidP="009A43DB">
            <w:pPr>
              <w:rPr>
                <w:color w:val="000000"/>
                <w:sz w:val="28"/>
                <w:szCs w:val="28"/>
              </w:rPr>
            </w:pPr>
            <w:r>
              <w:rPr>
                <w:color w:val="000000"/>
                <w:sz w:val="28"/>
                <w:szCs w:val="28"/>
              </w:rPr>
              <w:t>Суб’єкти господарювання</w:t>
            </w:r>
          </w:p>
        </w:tc>
        <w:tc>
          <w:tcPr>
            <w:tcW w:w="2268" w:type="dxa"/>
            <w:shd w:val="clear" w:color="auto" w:fill="auto"/>
          </w:tcPr>
          <w:p w14:paraId="67360D47" w14:textId="77777777" w:rsidR="00AE30A6" w:rsidRDefault="00AE30A6" w:rsidP="009A43DB">
            <w:pPr>
              <w:jc w:val="center"/>
              <w:rPr>
                <w:color w:val="000000"/>
                <w:sz w:val="28"/>
                <w:szCs w:val="28"/>
              </w:rPr>
            </w:pPr>
            <w:r>
              <w:rPr>
                <w:color w:val="000000"/>
                <w:sz w:val="28"/>
                <w:szCs w:val="28"/>
              </w:rPr>
              <w:t>+</w:t>
            </w:r>
          </w:p>
        </w:tc>
        <w:tc>
          <w:tcPr>
            <w:tcW w:w="2207" w:type="dxa"/>
            <w:shd w:val="clear" w:color="auto" w:fill="auto"/>
          </w:tcPr>
          <w:p w14:paraId="1FA855F4" w14:textId="77777777" w:rsidR="00AE30A6" w:rsidRDefault="00AE30A6" w:rsidP="009A43DB">
            <w:pPr>
              <w:spacing w:after="160" w:line="256" w:lineRule="auto"/>
              <w:jc w:val="center"/>
            </w:pPr>
            <w:r>
              <w:rPr>
                <w:color w:val="000000"/>
                <w:sz w:val="28"/>
                <w:szCs w:val="28"/>
              </w:rPr>
              <w:t>-</w:t>
            </w:r>
          </w:p>
        </w:tc>
      </w:tr>
      <w:tr w:rsidR="00AE30A6" w14:paraId="2F4ABFE0" w14:textId="77777777" w:rsidTr="009A43DB">
        <w:tc>
          <w:tcPr>
            <w:tcW w:w="5095" w:type="dxa"/>
            <w:shd w:val="clear" w:color="auto" w:fill="auto"/>
          </w:tcPr>
          <w:p w14:paraId="5D13F25D" w14:textId="77777777" w:rsidR="00AE30A6" w:rsidRDefault="00AE30A6" w:rsidP="009A43DB">
            <w:pPr>
              <w:rPr>
                <w:color w:val="000000"/>
                <w:sz w:val="28"/>
                <w:szCs w:val="28"/>
              </w:rPr>
            </w:pPr>
            <w:r>
              <w:rPr>
                <w:color w:val="000000"/>
                <w:sz w:val="28"/>
                <w:szCs w:val="28"/>
              </w:rPr>
              <w:t>у тому числі суб’єкти малого підприємництва</w:t>
            </w:r>
          </w:p>
        </w:tc>
        <w:tc>
          <w:tcPr>
            <w:tcW w:w="2268" w:type="dxa"/>
            <w:shd w:val="clear" w:color="auto" w:fill="auto"/>
          </w:tcPr>
          <w:p w14:paraId="6145D185" w14:textId="77777777" w:rsidR="00AE30A6" w:rsidRDefault="00AE30A6" w:rsidP="009A43DB">
            <w:pPr>
              <w:jc w:val="center"/>
              <w:rPr>
                <w:color w:val="000000"/>
                <w:sz w:val="28"/>
                <w:szCs w:val="28"/>
              </w:rPr>
            </w:pPr>
            <w:r>
              <w:rPr>
                <w:color w:val="000000"/>
                <w:sz w:val="28"/>
                <w:szCs w:val="28"/>
              </w:rPr>
              <w:t>+</w:t>
            </w:r>
          </w:p>
        </w:tc>
        <w:tc>
          <w:tcPr>
            <w:tcW w:w="2207" w:type="dxa"/>
            <w:shd w:val="clear" w:color="auto" w:fill="auto"/>
          </w:tcPr>
          <w:p w14:paraId="4E83BF32" w14:textId="77777777" w:rsidR="00AE30A6" w:rsidRDefault="00AE30A6" w:rsidP="009A43DB">
            <w:pPr>
              <w:spacing w:after="160" w:line="256" w:lineRule="auto"/>
              <w:jc w:val="center"/>
            </w:pPr>
            <w:r>
              <w:rPr>
                <w:color w:val="000000"/>
                <w:sz w:val="28"/>
                <w:szCs w:val="28"/>
              </w:rPr>
              <w:t>-</w:t>
            </w:r>
          </w:p>
        </w:tc>
      </w:tr>
    </w:tbl>
    <w:p w14:paraId="61AFBEA1" w14:textId="77777777" w:rsidR="00AE30A6" w:rsidRDefault="00AE30A6" w:rsidP="00AE30A6">
      <w:pPr>
        <w:ind w:firstLine="708"/>
        <w:jc w:val="both"/>
        <w:rPr>
          <w:color w:val="000000"/>
          <w:sz w:val="28"/>
          <w:szCs w:val="28"/>
        </w:rPr>
      </w:pPr>
      <w:r>
        <w:rPr>
          <w:color w:val="000000"/>
          <w:sz w:val="28"/>
          <w:szCs w:val="28"/>
        </w:rPr>
        <w:t xml:space="preserve">Розв’язання проблеми, що виникла, передбачається шляхом: </w:t>
      </w:r>
    </w:p>
    <w:p w14:paraId="2E31008E" w14:textId="77777777" w:rsidR="00AE30A6" w:rsidRPr="009D6A78" w:rsidRDefault="00AE30A6" w:rsidP="00AE30A6">
      <w:pPr>
        <w:pStyle w:val="a3"/>
        <w:numPr>
          <w:ilvl w:val="0"/>
          <w:numId w:val="2"/>
        </w:numPr>
        <w:jc w:val="both"/>
        <w:rPr>
          <w:i/>
          <w:iCs/>
          <w:color w:val="000000"/>
          <w:sz w:val="28"/>
          <w:szCs w:val="28"/>
        </w:rPr>
      </w:pPr>
      <w:r w:rsidRPr="009D6A78">
        <w:rPr>
          <w:color w:val="000000"/>
          <w:sz w:val="28"/>
          <w:szCs w:val="28"/>
        </w:rPr>
        <w:t>впровадженн</w:t>
      </w:r>
      <w:r>
        <w:rPr>
          <w:color w:val="000000"/>
          <w:sz w:val="28"/>
          <w:szCs w:val="28"/>
        </w:rPr>
        <w:t>я</w:t>
      </w:r>
      <w:r w:rsidRPr="009D6A78">
        <w:rPr>
          <w:color w:val="000000"/>
          <w:sz w:val="28"/>
          <w:szCs w:val="28"/>
        </w:rPr>
        <w:t xml:space="preserve"> удосконаленої та прозорої процедури використання об’єктів благоустрою для здійснення торгівельної діяльності з пересувних об’єктів сезонної торгівлі, пунктів сезонної торгівлі та проведення ярмарків на території Вінницької міської територіальної громади;</w:t>
      </w:r>
    </w:p>
    <w:p w14:paraId="28EF07CD" w14:textId="77777777" w:rsidR="00AE30A6" w:rsidRPr="00DC1B84" w:rsidRDefault="00AE30A6" w:rsidP="00AE30A6">
      <w:pPr>
        <w:pStyle w:val="a3"/>
        <w:numPr>
          <w:ilvl w:val="0"/>
          <w:numId w:val="2"/>
        </w:numPr>
        <w:jc w:val="both"/>
        <w:rPr>
          <w:color w:val="000000"/>
          <w:sz w:val="28"/>
          <w:szCs w:val="28"/>
        </w:rPr>
      </w:pPr>
      <w:r w:rsidRPr="00DC1B84">
        <w:rPr>
          <w:color w:val="000000"/>
          <w:sz w:val="28"/>
          <w:szCs w:val="28"/>
        </w:rPr>
        <w:t>впровадженн</w:t>
      </w:r>
      <w:r>
        <w:rPr>
          <w:color w:val="000000"/>
          <w:sz w:val="28"/>
          <w:szCs w:val="28"/>
        </w:rPr>
        <w:t>я</w:t>
      </w:r>
      <w:r w:rsidRPr="00DC1B84">
        <w:rPr>
          <w:color w:val="000000"/>
          <w:sz w:val="28"/>
          <w:szCs w:val="28"/>
        </w:rPr>
        <w:t xml:space="preserve"> просторового зонування території міста з метою недопущення естетичного спотворення історичної та архітектурно значущої частини міста</w:t>
      </w:r>
      <w:r>
        <w:rPr>
          <w:color w:val="000000"/>
          <w:sz w:val="28"/>
          <w:szCs w:val="28"/>
        </w:rPr>
        <w:t>;</w:t>
      </w:r>
    </w:p>
    <w:p w14:paraId="750B107F" w14:textId="77777777" w:rsidR="00AE30A6" w:rsidRPr="00DC1B84" w:rsidRDefault="00AE30A6" w:rsidP="00AE30A6">
      <w:pPr>
        <w:pStyle w:val="a3"/>
        <w:numPr>
          <w:ilvl w:val="0"/>
          <w:numId w:val="2"/>
        </w:numPr>
        <w:jc w:val="both"/>
        <w:rPr>
          <w:color w:val="000000"/>
          <w:sz w:val="28"/>
          <w:szCs w:val="28"/>
        </w:rPr>
      </w:pPr>
      <w:r w:rsidRPr="00DC1B84">
        <w:rPr>
          <w:color w:val="000000"/>
          <w:sz w:val="28"/>
          <w:szCs w:val="28"/>
        </w:rPr>
        <w:t>збільшення надходжень до міського бюджету шляхом залучення суб’єктів господарювання що мають намір здійснювати торгівлю з ПОСТ до соціально-економічного розвитку територіальної громади</w:t>
      </w:r>
      <w:r>
        <w:rPr>
          <w:color w:val="000000"/>
          <w:sz w:val="28"/>
          <w:szCs w:val="28"/>
        </w:rPr>
        <w:t>;</w:t>
      </w:r>
    </w:p>
    <w:p w14:paraId="4484CDD9" w14:textId="77777777" w:rsidR="00AE30A6" w:rsidRPr="00DC1B84" w:rsidRDefault="00AE30A6" w:rsidP="00AE30A6">
      <w:pPr>
        <w:pStyle w:val="a3"/>
        <w:numPr>
          <w:ilvl w:val="0"/>
          <w:numId w:val="2"/>
        </w:numPr>
        <w:jc w:val="both"/>
        <w:rPr>
          <w:color w:val="000000"/>
          <w:sz w:val="28"/>
          <w:szCs w:val="28"/>
        </w:rPr>
      </w:pPr>
      <w:r w:rsidRPr="00DC1B84">
        <w:rPr>
          <w:color w:val="000000"/>
          <w:sz w:val="28"/>
          <w:szCs w:val="28"/>
        </w:rPr>
        <w:t xml:space="preserve">спрощення процесу контролю та перевірки СПД, що здійснюють діяльність з ПОСТ шляхом розміщення на загальнодоступному місці спеціального </w:t>
      </w:r>
      <w:r w:rsidRPr="00DC1B84">
        <w:rPr>
          <w:color w:val="000000"/>
          <w:sz w:val="28"/>
          <w:szCs w:val="28"/>
          <w:lang w:val="en-US"/>
        </w:rPr>
        <w:t>QR</w:t>
      </w:r>
      <w:r w:rsidRPr="00DC1B84">
        <w:rPr>
          <w:color w:val="000000"/>
          <w:sz w:val="28"/>
          <w:szCs w:val="28"/>
          <w:lang w:val="ru-RU"/>
        </w:rPr>
        <w:t>-</w:t>
      </w:r>
      <w:r w:rsidRPr="00DC1B84">
        <w:rPr>
          <w:color w:val="000000"/>
          <w:sz w:val="28"/>
          <w:szCs w:val="28"/>
        </w:rPr>
        <w:t>коду.</w:t>
      </w:r>
    </w:p>
    <w:p w14:paraId="35D9E575" w14:textId="77777777" w:rsidR="00AE30A6" w:rsidRDefault="00AE30A6" w:rsidP="00AE30A6">
      <w:pPr>
        <w:pStyle w:val="a8"/>
        <w:ind w:firstLine="708"/>
        <w:jc w:val="both"/>
        <w:rPr>
          <w:b w:val="0"/>
          <w:color w:val="auto"/>
        </w:rPr>
      </w:pPr>
      <w:r w:rsidRPr="00AE30A6">
        <w:rPr>
          <w:b w:val="0"/>
          <w:color w:val="auto"/>
        </w:rPr>
        <w:t xml:space="preserve">Існуюча проблема не може бути розв’язана за допомогою ринкових механізмів, у зв’язку з тим, що потребує правового регулювання господарських </w:t>
      </w:r>
      <w:r w:rsidRPr="00AE30A6">
        <w:rPr>
          <w:b w:val="0"/>
          <w:color w:val="auto"/>
        </w:rPr>
        <w:lastRenderedPageBreak/>
        <w:t xml:space="preserve">відносин між органами влади та суб’єктами господарювання, а отже, виникла необхідність у впорядкуванні розміщення </w:t>
      </w:r>
      <w:r>
        <w:rPr>
          <w:b w:val="0"/>
          <w:color w:val="auto"/>
        </w:rPr>
        <w:t>ПОСТ</w:t>
      </w:r>
      <w:r w:rsidRPr="00AE30A6">
        <w:rPr>
          <w:b w:val="0"/>
          <w:color w:val="auto"/>
        </w:rPr>
        <w:t xml:space="preserve"> на території </w:t>
      </w:r>
      <w:r>
        <w:rPr>
          <w:b w:val="0"/>
          <w:color w:val="auto"/>
        </w:rPr>
        <w:t>Вінницької</w:t>
      </w:r>
      <w:r w:rsidRPr="00AE30A6">
        <w:rPr>
          <w:b w:val="0"/>
          <w:color w:val="auto"/>
        </w:rPr>
        <w:t xml:space="preserve"> територіальної громади.</w:t>
      </w:r>
    </w:p>
    <w:p w14:paraId="03449B5D" w14:textId="77777777" w:rsidR="00AE30A6" w:rsidRPr="009D6A78" w:rsidRDefault="00AE30A6" w:rsidP="00AE30A6">
      <w:pPr>
        <w:ind w:firstLine="708"/>
        <w:jc w:val="both"/>
        <w:rPr>
          <w:color w:val="000000"/>
          <w:sz w:val="28"/>
          <w:szCs w:val="28"/>
        </w:rPr>
      </w:pPr>
      <w:r w:rsidRPr="009D6A78">
        <w:rPr>
          <w:color w:val="000000"/>
          <w:sz w:val="28"/>
          <w:szCs w:val="28"/>
        </w:rPr>
        <w:t>Прийняття даного нормативно - правового акта органом місцевого самоврядування вирішить наступні питання:</w:t>
      </w:r>
    </w:p>
    <w:p w14:paraId="7A08FACD" w14:textId="77777777" w:rsidR="00AE30A6" w:rsidRPr="009D6A78" w:rsidRDefault="00AE30A6" w:rsidP="009B0984">
      <w:pPr>
        <w:ind w:left="708"/>
        <w:rPr>
          <w:color w:val="000000"/>
          <w:sz w:val="28"/>
          <w:szCs w:val="28"/>
        </w:rPr>
      </w:pPr>
      <w:r w:rsidRPr="009D6A78">
        <w:rPr>
          <w:color w:val="000000"/>
          <w:sz w:val="28"/>
          <w:szCs w:val="28"/>
        </w:rPr>
        <w:t xml:space="preserve">- сприяння </w:t>
      </w:r>
      <w:r w:rsidR="009B0984">
        <w:rPr>
          <w:color w:val="000000"/>
          <w:sz w:val="28"/>
          <w:szCs w:val="28"/>
        </w:rPr>
        <w:t xml:space="preserve"> </w:t>
      </w:r>
      <w:r w:rsidRPr="009D6A78">
        <w:rPr>
          <w:color w:val="000000"/>
          <w:sz w:val="28"/>
          <w:szCs w:val="28"/>
        </w:rPr>
        <w:t xml:space="preserve">розвитку </w:t>
      </w:r>
      <w:r w:rsidR="009B0984">
        <w:rPr>
          <w:color w:val="000000"/>
          <w:sz w:val="28"/>
          <w:szCs w:val="28"/>
        </w:rPr>
        <w:t xml:space="preserve">   </w:t>
      </w:r>
      <w:r w:rsidRPr="009D6A78">
        <w:rPr>
          <w:color w:val="000000"/>
          <w:sz w:val="28"/>
          <w:szCs w:val="28"/>
        </w:rPr>
        <w:t xml:space="preserve">підприємницької діяльності у місті та торговельної  </w:t>
      </w:r>
    </w:p>
    <w:p w14:paraId="458A7745" w14:textId="77777777" w:rsidR="00AE30A6" w:rsidRPr="009D6A78" w:rsidRDefault="00AE30A6" w:rsidP="009B0984">
      <w:pPr>
        <w:rPr>
          <w:color w:val="000000"/>
          <w:sz w:val="28"/>
          <w:szCs w:val="28"/>
        </w:rPr>
      </w:pPr>
      <w:r w:rsidRPr="009D6A78">
        <w:rPr>
          <w:color w:val="000000"/>
          <w:sz w:val="28"/>
          <w:szCs w:val="28"/>
        </w:rPr>
        <w:t>інфраструктури;</w:t>
      </w:r>
      <w:r w:rsidRPr="009D6A78">
        <w:rPr>
          <w:color w:val="000000"/>
          <w:sz w:val="28"/>
          <w:szCs w:val="28"/>
        </w:rPr>
        <w:br/>
        <w:t xml:space="preserve">          - належна організація благоустрою;</w:t>
      </w:r>
    </w:p>
    <w:p w14:paraId="6C0E7917" w14:textId="77777777" w:rsidR="00AE30A6" w:rsidRDefault="00AE30A6" w:rsidP="00AE30A6">
      <w:pPr>
        <w:ind w:firstLine="708"/>
        <w:jc w:val="both"/>
        <w:rPr>
          <w:color w:val="000000"/>
          <w:sz w:val="28"/>
          <w:szCs w:val="28"/>
        </w:rPr>
      </w:pPr>
      <w:r w:rsidRPr="009D6A78">
        <w:rPr>
          <w:color w:val="000000"/>
          <w:sz w:val="28"/>
          <w:szCs w:val="28"/>
        </w:rPr>
        <w:t xml:space="preserve">- </w:t>
      </w:r>
      <w:r w:rsidR="009B0984">
        <w:rPr>
          <w:color w:val="000000"/>
          <w:sz w:val="28"/>
          <w:szCs w:val="28"/>
        </w:rPr>
        <w:t xml:space="preserve">надходження коштів до </w:t>
      </w:r>
      <w:r w:rsidRPr="009D6A78">
        <w:rPr>
          <w:color w:val="000000"/>
          <w:sz w:val="28"/>
          <w:szCs w:val="28"/>
        </w:rPr>
        <w:t xml:space="preserve"> бюджету міської ради</w:t>
      </w:r>
      <w:r w:rsidR="009B0984">
        <w:rPr>
          <w:color w:val="000000"/>
          <w:sz w:val="28"/>
          <w:szCs w:val="28"/>
        </w:rPr>
        <w:t xml:space="preserve"> на соціально-економічний розвиток Вінницької МТГ</w:t>
      </w:r>
      <w:r w:rsidRPr="009D6A78">
        <w:rPr>
          <w:color w:val="000000"/>
          <w:sz w:val="28"/>
          <w:szCs w:val="28"/>
        </w:rPr>
        <w:t>.</w:t>
      </w:r>
      <w:r>
        <w:rPr>
          <w:color w:val="000000"/>
          <w:sz w:val="28"/>
          <w:szCs w:val="28"/>
        </w:rPr>
        <w:t xml:space="preserve">  </w:t>
      </w:r>
    </w:p>
    <w:p w14:paraId="02485E32" w14:textId="77777777" w:rsidR="009B0984" w:rsidRDefault="009B0984" w:rsidP="00AE30A6">
      <w:pPr>
        <w:ind w:firstLine="708"/>
        <w:jc w:val="both"/>
        <w:rPr>
          <w:color w:val="000000"/>
          <w:sz w:val="28"/>
          <w:szCs w:val="28"/>
        </w:rPr>
      </w:pPr>
    </w:p>
    <w:p w14:paraId="2D525AF0" w14:textId="77777777" w:rsidR="009B0984" w:rsidRDefault="009B0984" w:rsidP="00AE30A6">
      <w:pPr>
        <w:ind w:firstLine="708"/>
        <w:jc w:val="both"/>
        <w:rPr>
          <w:b/>
          <w:color w:val="000000"/>
          <w:sz w:val="28"/>
          <w:szCs w:val="28"/>
        </w:rPr>
      </w:pPr>
      <w:r>
        <w:rPr>
          <w:b/>
          <w:color w:val="000000"/>
          <w:sz w:val="28"/>
          <w:szCs w:val="28"/>
        </w:rPr>
        <w:t>ІІ. Цілі державного регулювання</w:t>
      </w:r>
    </w:p>
    <w:p w14:paraId="4B777A90" w14:textId="77777777" w:rsidR="009B0984" w:rsidRDefault="00852FD1" w:rsidP="00AE30A6">
      <w:pPr>
        <w:ind w:firstLine="708"/>
        <w:jc w:val="both"/>
        <w:rPr>
          <w:color w:val="000000"/>
          <w:sz w:val="28"/>
          <w:szCs w:val="28"/>
        </w:rPr>
      </w:pPr>
      <w:r>
        <w:rPr>
          <w:color w:val="000000"/>
          <w:sz w:val="28"/>
          <w:szCs w:val="28"/>
        </w:rPr>
        <w:t>Основними цілями прийняття проєкту регуляторного акта є:</w:t>
      </w:r>
    </w:p>
    <w:p w14:paraId="41A5BAD5" w14:textId="77777777" w:rsidR="00852FD1" w:rsidRPr="00852FD1" w:rsidRDefault="00852FD1" w:rsidP="00852FD1">
      <w:pPr>
        <w:pStyle w:val="a3"/>
        <w:numPr>
          <w:ilvl w:val="0"/>
          <w:numId w:val="2"/>
        </w:numPr>
        <w:ind w:left="0" w:firstLine="708"/>
        <w:jc w:val="both"/>
        <w:rPr>
          <w:color w:val="000000"/>
          <w:sz w:val="28"/>
          <w:szCs w:val="28"/>
        </w:rPr>
      </w:pPr>
      <w:r w:rsidRPr="00852FD1">
        <w:rPr>
          <w:sz w:val="28"/>
          <w:szCs w:val="28"/>
        </w:rPr>
        <w:t xml:space="preserve">запровадження єдиної процедури при розміщенні засобів </w:t>
      </w:r>
      <w:r>
        <w:rPr>
          <w:sz w:val="28"/>
          <w:szCs w:val="28"/>
        </w:rPr>
        <w:t>ПОСТ;</w:t>
      </w:r>
    </w:p>
    <w:p w14:paraId="0DFD5306" w14:textId="77777777" w:rsidR="00852FD1" w:rsidRPr="00852FD1" w:rsidRDefault="00852FD1" w:rsidP="00852FD1">
      <w:pPr>
        <w:pStyle w:val="a3"/>
        <w:numPr>
          <w:ilvl w:val="0"/>
          <w:numId w:val="2"/>
        </w:numPr>
        <w:ind w:left="0" w:firstLine="708"/>
        <w:jc w:val="both"/>
        <w:rPr>
          <w:color w:val="000000"/>
          <w:sz w:val="28"/>
          <w:szCs w:val="28"/>
        </w:rPr>
      </w:pPr>
      <w:r w:rsidRPr="00852FD1">
        <w:rPr>
          <w:sz w:val="28"/>
          <w:szCs w:val="28"/>
        </w:rPr>
        <w:t xml:space="preserve"> створення сприятливих умов для здійснення господарської діяльності у сфері торгівлі через засоби </w:t>
      </w:r>
      <w:r>
        <w:rPr>
          <w:sz w:val="28"/>
          <w:szCs w:val="28"/>
        </w:rPr>
        <w:t>ПОСТ</w:t>
      </w:r>
      <w:r w:rsidRPr="00852FD1">
        <w:rPr>
          <w:sz w:val="28"/>
          <w:szCs w:val="28"/>
        </w:rPr>
        <w:t xml:space="preserve">; </w:t>
      </w:r>
    </w:p>
    <w:p w14:paraId="4A66D842" w14:textId="77777777" w:rsidR="00852FD1" w:rsidRPr="00852FD1" w:rsidRDefault="00852FD1" w:rsidP="00852FD1">
      <w:pPr>
        <w:pStyle w:val="a3"/>
        <w:numPr>
          <w:ilvl w:val="0"/>
          <w:numId w:val="2"/>
        </w:numPr>
        <w:ind w:left="0" w:firstLine="708"/>
        <w:jc w:val="both"/>
        <w:rPr>
          <w:color w:val="000000"/>
          <w:sz w:val="28"/>
          <w:szCs w:val="28"/>
        </w:rPr>
      </w:pPr>
      <w:r w:rsidRPr="00852FD1">
        <w:rPr>
          <w:sz w:val="28"/>
          <w:szCs w:val="28"/>
        </w:rPr>
        <w:t xml:space="preserve"> вдосконалення правового регулювання господарських відносин між органами місцевої влади та суб’єктами господарювання пов’язаних з організацією розміщення </w:t>
      </w:r>
      <w:r>
        <w:rPr>
          <w:sz w:val="28"/>
          <w:szCs w:val="28"/>
        </w:rPr>
        <w:t>ПОСТ</w:t>
      </w:r>
      <w:r w:rsidRPr="00852FD1">
        <w:rPr>
          <w:sz w:val="28"/>
          <w:szCs w:val="28"/>
        </w:rPr>
        <w:t xml:space="preserve"> на території </w:t>
      </w:r>
      <w:r>
        <w:rPr>
          <w:sz w:val="28"/>
          <w:szCs w:val="28"/>
        </w:rPr>
        <w:t>Вінницької міської</w:t>
      </w:r>
      <w:r w:rsidRPr="00852FD1">
        <w:rPr>
          <w:sz w:val="28"/>
          <w:szCs w:val="28"/>
        </w:rPr>
        <w:t xml:space="preserve"> </w:t>
      </w:r>
      <w:r>
        <w:rPr>
          <w:sz w:val="28"/>
          <w:szCs w:val="28"/>
        </w:rPr>
        <w:t>ТГ</w:t>
      </w:r>
      <w:r w:rsidRPr="00852FD1">
        <w:rPr>
          <w:sz w:val="28"/>
          <w:szCs w:val="28"/>
        </w:rPr>
        <w:t xml:space="preserve">; </w:t>
      </w:r>
    </w:p>
    <w:p w14:paraId="668335F7" w14:textId="77777777" w:rsidR="00852FD1" w:rsidRPr="00852FD1" w:rsidRDefault="00852FD1" w:rsidP="00852FD1">
      <w:pPr>
        <w:pStyle w:val="a3"/>
        <w:numPr>
          <w:ilvl w:val="0"/>
          <w:numId w:val="2"/>
        </w:numPr>
        <w:jc w:val="both"/>
        <w:rPr>
          <w:color w:val="000000"/>
          <w:sz w:val="28"/>
          <w:szCs w:val="28"/>
        </w:rPr>
      </w:pPr>
      <w:r w:rsidRPr="00852FD1">
        <w:rPr>
          <w:sz w:val="28"/>
          <w:szCs w:val="28"/>
        </w:rPr>
        <w:t xml:space="preserve"> ліквідація торгівлі у невстановлених місцях; </w:t>
      </w:r>
    </w:p>
    <w:p w14:paraId="52BA2457" w14:textId="77777777" w:rsidR="00852FD1" w:rsidRPr="00852FD1" w:rsidRDefault="00852FD1" w:rsidP="00852FD1">
      <w:pPr>
        <w:pStyle w:val="a3"/>
        <w:numPr>
          <w:ilvl w:val="0"/>
          <w:numId w:val="2"/>
        </w:numPr>
        <w:ind w:left="0" w:firstLine="708"/>
        <w:jc w:val="both"/>
        <w:rPr>
          <w:color w:val="000000"/>
          <w:sz w:val="28"/>
          <w:szCs w:val="28"/>
        </w:rPr>
      </w:pPr>
      <w:r w:rsidRPr="00852FD1">
        <w:rPr>
          <w:sz w:val="28"/>
          <w:szCs w:val="28"/>
        </w:rPr>
        <w:t xml:space="preserve"> захист прав та законних інтересів суб’єктів підприємницької діяльності – власників (користувачів) та споживачів;</w:t>
      </w:r>
    </w:p>
    <w:p w14:paraId="4A10EEC1" w14:textId="77777777" w:rsidR="00852FD1" w:rsidRPr="00852FD1" w:rsidRDefault="00852FD1" w:rsidP="00852FD1">
      <w:pPr>
        <w:pStyle w:val="a3"/>
        <w:numPr>
          <w:ilvl w:val="0"/>
          <w:numId w:val="2"/>
        </w:numPr>
        <w:ind w:left="0" w:firstLine="708"/>
        <w:jc w:val="both"/>
        <w:rPr>
          <w:color w:val="000000"/>
          <w:sz w:val="28"/>
          <w:szCs w:val="28"/>
        </w:rPr>
      </w:pPr>
      <w:r w:rsidRPr="00852FD1">
        <w:rPr>
          <w:color w:val="000000"/>
          <w:sz w:val="28"/>
          <w:szCs w:val="28"/>
        </w:rPr>
        <w:t>участь суб’єктів господарювання в соціально-економічному розвитку Вінницької міської ТГ шляхом сплати внеску за використання об’єктів благоустрою для розміщення пересувних об’єктів сезонної торгівлі.</w:t>
      </w:r>
    </w:p>
    <w:p w14:paraId="06A43117" w14:textId="77777777" w:rsidR="00852FD1" w:rsidRPr="00852FD1" w:rsidRDefault="00852FD1" w:rsidP="00852FD1">
      <w:pPr>
        <w:pStyle w:val="a3"/>
        <w:ind w:left="1068"/>
        <w:jc w:val="both"/>
        <w:rPr>
          <w:color w:val="000000"/>
          <w:sz w:val="28"/>
          <w:szCs w:val="28"/>
        </w:rPr>
      </w:pPr>
    </w:p>
    <w:p w14:paraId="63FC0410" w14:textId="77777777" w:rsidR="00553FF2" w:rsidRDefault="00553FF2" w:rsidP="00553FF2">
      <w:pPr>
        <w:ind w:firstLine="708"/>
        <w:rPr>
          <w:color w:val="000000"/>
          <w:sz w:val="28"/>
          <w:szCs w:val="28"/>
        </w:rPr>
      </w:pPr>
      <w:r>
        <w:rPr>
          <w:b/>
          <w:bCs/>
          <w:color w:val="000000"/>
          <w:sz w:val="28"/>
          <w:szCs w:val="28"/>
        </w:rPr>
        <w:t>ІІІ. Визначення та оцінка альтернативних способів досягнення цілей</w:t>
      </w:r>
    </w:p>
    <w:p w14:paraId="5634C94E" w14:textId="77777777" w:rsidR="00BC077E" w:rsidRDefault="00BC077E" w:rsidP="00BC077E">
      <w:pPr>
        <w:pStyle w:val="a8"/>
        <w:numPr>
          <w:ilvl w:val="0"/>
          <w:numId w:val="3"/>
        </w:numPr>
        <w:jc w:val="center"/>
        <w:rPr>
          <w:b w:val="0"/>
          <w:color w:val="auto"/>
        </w:rPr>
      </w:pPr>
      <w:r w:rsidRPr="00BC077E">
        <w:rPr>
          <w:b w:val="0"/>
          <w:color w:val="auto"/>
        </w:rPr>
        <w:t>Визначення альтернативних способів</w:t>
      </w:r>
    </w:p>
    <w:p w14:paraId="421B99F7" w14:textId="77777777" w:rsidR="00BC077E" w:rsidRDefault="00BC077E" w:rsidP="00BC077E">
      <w:pPr>
        <w:pStyle w:val="a8"/>
        <w:jc w:val="center"/>
        <w:rPr>
          <w:b w:val="0"/>
          <w:color w:val="auto"/>
        </w:rPr>
      </w:pPr>
    </w:p>
    <w:tbl>
      <w:tblPr>
        <w:tblStyle w:val="a4"/>
        <w:tblW w:w="0" w:type="auto"/>
        <w:tblLook w:val="04A0" w:firstRow="1" w:lastRow="0" w:firstColumn="1" w:lastColumn="0" w:noHBand="0" w:noVBand="1"/>
      </w:tblPr>
      <w:tblGrid>
        <w:gridCol w:w="2972"/>
        <w:gridCol w:w="6657"/>
      </w:tblGrid>
      <w:tr w:rsidR="00BC077E" w14:paraId="21964CAE" w14:textId="77777777" w:rsidTr="00BC077E">
        <w:tc>
          <w:tcPr>
            <w:tcW w:w="2972" w:type="dxa"/>
          </w:tcPr>
          <w:p w14:paraId="37EE7066" w14:textId="77777777" w:rsidR="00BC077E" w:rsidRDefault="00BC077E" w:rsidP="00BC077E">
            <w:pPr>
              <w:jc w:val="center"/>
            </w:pPr>
            <w:r w:rsidRPr="004A6135">
              <w:t>Вид</w:t>
            </w:r>
            <w:r>
              <w:t xml:space="preserve"> альтернативи</w:t>
            </w:r>
          </w:p>
        </w:tc>
        <w:tc>
          <w:tcPr>
            <w:tcW w:w="6657" w:type="dxa"/>
          </w:tcPr>
          <w:p w14:paraId="515AC076" w14:textId="77777777" w:rsidR="00BC077E" w:rsidRDefault="00BC077E" w:rsidP="00BC077E">
            <w:pPr>
              <w:jc w:val="center"/>
            </w:pPr>
            <w:r w:rsidRPr="004A6135">
              <w:t>Опис альтернативи</w:t>
            </w:r>
          </w:p>
        </w:tc>
      </w:tr>
      <w:tr w:rsidR="00BC077E" w:rsidRPr="00BC077E" w14:paraId="180FC98B" w14:textId="77777777" w:rsidTr="00BC077E">
        <w:tc>
          <w:tcPr>
            <w:tcW w:w="2972" w:type="dxa"/>
          </w:tcPr>
          <w:p w14:paraId="1E087293" w14:textId="77777777" w:rsidR="00BC077E" w:rsidRPr="00BC077E" w:rsidRDefault="00BC077E" w:rsidP="00BC077E">
            <w:pPr>
              <w:pStyle w:val="a8"/>
              <w:jc w:val="both"/>
              <w:rPr>
                <w:b w:val="0"/>
                <w:color w:val="auto"/>
                <w:sz w:val="24"/>
                <w:szCs w:val="24"/>
              </w:rPr>
            </w:pPr>
            <w:r w:rsidRPr="00BC077E">
              <w:rPr>
                <w:color w:val="auto"/>
                <w:sz w:val="24"/>
                <w:szCs w:val="24"/>
              </w:rPr>
              <w:t>Альтернатива 1</w:t>
            </w:r>
          </w:p>
        </w:tc>
        <w:tc>
          <w:tcPr>
            <w:tcW w:w="6657" w:type="dxa"/>
          </w:tcPr>
          <w:p w14:paraId="45203031" w14:textId="77777777" w:rsidR="00BC077E" w:rsidRDefault="00BC077E" w:rsidP="00BC077E">
            <w:pPr>
              <w:pStyle w:val="a8"/>
              <w:jc w:val="both"/>
              <w:rPr>
                <w:b w:val="0"/>
                <w:color w:val="auto"/>
                <w:sz w:val="24"/>
                <w:szCs w:val="24"/>
              </w:rPr>
            </w:pPr>
            <w:r w:rsidRPr="00BC077E">
              <w:rPr>
                <w:b w:val="0"/>
                <w:color w:val="auto"/>
                <w:sz w:val="24"/>
                <w:szCs w:val="24"/>
              </w:rPr>
              <w:t xml:space="preserve">Розробка проекту регуляторного акту приведе до: </w:t>
            </w:r>
          </w:p>
          <w:p w14:paraId="7EE5A9E1" w14:textId="77777777" w:rsidR="00BC077E" w:rsidRDefault="00BC077E" w:rsidP="00BC077E">
            <w:pPr>
              <w:pStyle w:val="a8"/>
              <w:jc w:val="both"/>
              <w:rPr>
                <w:b w:val="0"/>
                <w:color w:val="auto"/>
                <w:sz w:val="24"/>
                <w:szCs w:val="24"/>
              </w:rPr>
            </w:pPr>
            <w:r w:rsidRPr="00BC077E">
              <w:rPr>
                <w:b w:val="0"/>
                <w:color w:val="auto"/>
                <w:sz w:val="24"/>
                <w:szCs w:val="24"/>
              </w:rPr>
              <w:t xml:space="preserve">- встановлення чіткого порядку організації розміщення </w:t>
            </w:r>
            <w:r>
              <w:rPr>
                <w:b w:val="0"/>
                <w:color w:val="auto"/>
                <w:sz w:val="24"/>
                <w:szCs w:val="24"/>
              </w:rPr>
              <w:t>ПОСТ</w:t>
            </w:r>
            <w:r w:rsidRPr="00BC077E">
              <w:rPr>
                <w:b w:val="0"/>
                <w:color w:val="auto"/>
                <w:sz w:val="24"/>
                <w:szCs w:val="24"/>
              </w:rPr>
              <w:t xml:space="preserve"> на території </w:t>
            </w:r>
            <w:r>
              <w:rPr>
                <w:b w:val="0"/>
                <w:color w:val="auto"/>
                <w:sz w:val="24"/>
                <w:szCs w:val="24"/>
              </w:rPr>
              <w:t>Вінницької міської ТГ</w:t>
            </w:r>
            <w:r w:rsidRPr="00BC077E">
              <w:rPr>
                <w:b w:val="0"/>
                <w:color w:val="auto"/>
                <w:sz w:val="24"/>
                <w:szCs w:val="24"/>
              </w:rPr>
              <w:t xml:space="preserve">; </w:t>
            </w:r>
          </w:p>
          <w:p w14:paraId="4BB31406" w14:textId="77777777" w:rsidR="00BC077E" w:rsidRDefault="00BC077E" w:rsidP="00BC077E">
            <w:pPr>
              <w:pStyle w:val="a8"/>
              <w:jc w:val="both"/>
              <w:rPr>
                <w:b w:val="0"/>
                <w:color w:val="auto"/>
                <w:sz w:val="24"/>
                <w:szCs w:val="24"/>
              </w:rPr>
            </w:pPr>
            <w:r w:rsidRPr="00BC077E">
              <w:rPr>
                <w:b w:val="0"/>
                <w:color w:val="auto"/>
                <w:sz w:val="24"/>
                <w:szCs w:val="24"/>
              </w:rPr>
              <w:t xml:space="preserve">- визначення прозорого механізму розміщення на території міста засобів пересувної мережі; </w:t>
            </w:r>
          </w:p>
          <w:p w14:paraId="30140A9D" w14:textId="77777777" w:rsidR="00BC077E" w:rsidRDefault="00BC077E" w:rsidP="00BC077E">
            <w:pPr>
              <w:pStyle w:val="a8"/>
              <w:jc w:val="both"/>
              <w:rPr>
                <w:b w:val="0"/>
                <w:color w:val="auto"/>
                <w:sz w:val="24"/>
                <w:szCs w:val="24"/>
              </w:rPr>
            </w:pPr>
            <w:r>
              <w:rPr>
                <w:b w:val="0"/>
                <w:color w:val="auto"/>
                <w:sz w:val="24"/>
                <w:szCs w:val="24"/>
              </w:rPr>
              <w:t>- подолання несанкціонованої  вуличної торгівлі на території міста;</w:t>
            </w:r>
          </w:p>
          <w:p w14:paraId="0BE7FA1C" w14:textId="77777777" w:rsidR="00BC077E" w:rsidRDefault="00BC077E" w:rsidP="00C24F26">
            <w:pPr>
              <w:pStyle w:val="a8"/>
              <w:jc w:val="both"/>
              <w:rPr>
                <w:b w:val="0"/>
                <w:color w:val="auto"/>
                <w:sz w:val="24"/>
                <w:szCs w:val="24"/>
              </w:rPr>
            </w:pPr>
            <w:r w:rsidRPr="00BC077E">
              <w:rPr>
                <w:b w:val="0"/>
                <w:color w:val="auto"/>
                <w:sz w:val="24"/>
                <w:szCs w:val="24"/>
              </w:rPr>
              <w:t xml:space="preserve">- </w:t>
            </w:r>
            <w:r>
              <w:rPr>
                <w:b w:val="0"/>
                <w:color w:val="auto"/>
                <w:sz w:val="24"/>
                <w:szCs w:val="24"/>
              </w:rPr>
              <w:t xml:space="preserve"> </w:t>
            </w:r>
            <w:r w:rsidRPr="00BC077E">
              <w:rPr>
                <w:b w:val="0"/>
                <w:color w:val="auto"/>
                <w:sz w:val="24"/>
                <w:szCs w:val="24"/>
              </w:rPr>
              <w:t xml:space="preserve">регулювання правових відносин між органом місцевого самоврядування та суб’єктами господарювання, пов’язаних з </w:t>
            </w:r>
            <w:r w:rsidR="00C24F26">
              <w:rPr>
                <w:b w:val="0"/>
                <w:color w:val="auto"/>
                <w:sz w:val="24"/>
                <w:szCs w:val="24"/>
              </w:rPr>
              <w:t>розташуванням ПОСТ</w:t>
            </w:r>
            <w:r w:rsidRPr="00BC077E">
              <w:rPr>
                <w:b w:val="0"/>
                <w:color w:val="auto"/>
                <w:sz w:val="24"/>
                <w:szCs w:val="24"/>
              </w:rPr>
              <w:t xml:space="preserve"> </w:t>
            </w:r>
            <w:r w:rsidR="00C24F26">
              <w:rPr>
                <w:b w:val="0"/>
                <w:color w:val="auto"/>
                <w:sz w:val="24"/>
                <w:szCs w:val="24"/>
              </w:rPr>
              <w:t xml:space="preserve">  </w:t>
            </w:r>
            <w:r w:rsidRPr="00BC077E">
              <w:rPr>
                <w:b w:val="0"/>
                <w:color w:val="auto"/>
                <w:sz w:val="24"/>
                <w:szCs w:val="24"/>
              </w:rPr>
              <w:t xml:space="preserve">на об'єктах благоустрою </w:t>
            </w:r>
            <w:r w:rsidR="00C24F26">
              <w:rPr>
                <w:b w:val="0"/>
                <w:color w:val="auto"/>
                <w:sz w:val="24"/>
                <w:szCs w:val="24"/>
              </w:rPr>
              <w:t>Вінницької міської ТГ.</w:t>
            </w:r>
          </w:p>
          <w:p w14:paraId="5D72CC2D" w14:textId="77777777" w:rsidR="00C24F26" w:rsidRPr="00C24F26" w:rsidRDefault="00C24F26" w:rsidP="00C24F26">
            <w:pPr>
              <w:pStyle w:val="a8"/>
              <w:jc w:val="both"/>
              <w:rPr>
                <w:b w:val="0"/>
                <w:color w:val="auto"/>
                <w:sz w:val="24"/>
                <w:szCs w:val="24"/>
              </w:rPr>
            </w:pPr>
            <w:r w:rsidRPr="00C24F26">
              <w:rPr>
                <w:b w:val="0"/>
                <w:color w:val="auto"/>
                <w:sz w:val="24"/>
                <w:szCs w:val="24"/>
              </w:rPr>
              <w:t>На підставі викладеного перша альтернатива є найбільш прийнятною для органу місцевої влади.</w:t>
            </w:r>
          </w:p>
        </w:tc>
      </w:tr>
      <w:tr w:rsidR="00BC077E" w:rsidRPr="00BC077E" w14:paraId="2926FE8A" w14:textId="77777777" w:rsidTr="00BC077E">
        <w:tc>
          <w:tcPr>
            <w:tcW w:w="2972" w:type="dxa"/>
          </w:tcPr>
          <w:p w14:paraId="30B3A241" w14:textId="77777777" w:rsidR="00BC077E" w:rsidRPr="00BC077E" w:rsidRDefault="00BC077E" w:rsidP="00BC077E">
            <w:pPr>
              <w:pStyle w:val="a8"/>
              <w:jc w:val="both"/>
              <w:rPr>
                <w:b w:val="0"/>
                <w:color w:val="auto"/>
                <w:sz w:val="24"/>
                <w:szCs w:val="24"/>
              </w:rPr>
            </w:pPr>
            <w:r w:rsidRPr="00BC077E">
              <w:rPr>
                <w:color w:val="auto"/>
                <w:sz w:val="24"/>
                <w:szCs w:val="24"/>
              </w:rPr>
              <w:t>Альтернатива 2</w:t>
            </w:r>
          </w:p>
        </w:tc>
        <w:tc>
          <w:tcPr>
            <w:tcW w:w="6657" w:type="dxa"/>
          </w:tcPr>
          <w:p w14:paraId="76645966" w14:textId="77777777" w:rsidR="00C24F26" w:rsidRPr="00C24F26" w:rsidRDefault="00C24F26" w:rsidP="00BC077E">
            <w:pPr>
              <w:pStyle w:val="a8"/>
              <w:jc w:val="both"/>
              <w:rPr>
                <w:b w:val="0"/>
                <w:color w:val="auto"/>
                <w:sz w:val="24"/>
                <w:szCs w:val="24"/>
              </w:rPr>
            </w:pPr>
            <w:r w:rsidRPr="00C24F26">
              <w:rPr>
                <w:b w:val="0"/>
                <w:color w:val="auto"/>
                <w:sz w:val="24"/>
                <w:szCs w:val="24"/>
              </w:rPr>
              <w:t>Відсутність регулювання</w:t>
            </w:r>
          </w:p>
          <w:p w14:paraId="02C68A55" w14:textId="77777777" w:rsidR="00C24F26" w:rsidRDefault="00C24F26" w:rsidP="00C24F26">
            <w:pPr>
              <w:pStyle w:val="a8"/>
              <w:jc w:val="both"/>
              <w:rPr>
                <w:b w:val="0"/>
                <w:color w:val="auto"/>
                <w:sz w:val="24"/>
                <w:szCs w:val="24"/>
              </w:rPr>
            </w:pPr>
            <w:r w:rsidRPr="00C24F26">
              <w:rPr>
                <w:b w:val="0"/>
                <w:color w:val="auto"/>
                <w:sz w:val="24"/>
                <w:szCs w:val="24"/>
              </w:rPr>
              <w:t xml:space="preserve"> Відмова від затвердження використання об’єктів благоустрою для здійснення торгівельної діяльності з </w:t>
            </w:r>
            <w:r>
              <w:rPr>
                <w:b w:val="0"/>
                <w:color w:val="auto"/>
                <w:sz w:val="24"/>
                <w:szCs w:val="24"/>
              </w:rPr>
              <w:t>ПОСТ</w:t>
            </w:r>
            <w:r w:rsidRPr="00C24F26">
              <w:rPr>
                <w:b w:val="0"/>
                <w:color w:val="auto"/>
                <w:sz w:val="24"/>
                <w:szCs w:val="24"/>
              </w:rPr>
              <w:t xml:space="preserve">, пунктів сезонної торгівлі та проведення ярмарків на території Вінницької міської територіальної громади призведе до: </w:t>
            </w:r>
          </w:p>
          <w:p w14:paraId="15B57E20" w14:textId="77777777" w:rsidR="00C24F26" w:rsidRDefault="00C24F26" w:rsidP="00C24F26">
            <w:pPr>
              <w:pStyle w:val="a8"/>
              <w:jc w:val="both"/>
              <w:rPr>
                <w:b w:val="0"/>
                <w:color w:val="auto"/>
                <w:sz w:val="24"/>
                <w:szCs w:val="24"/>
              </w:rPr>
            </w:pPr>
            <w:r w:rsidRPr="00C24F26">
              <w:rPr>
                <w:b w:val="0"/>
                <w:color w:val="auto"/>
                <w:sz w:val="24"/>
                <w:szCs w:val="24"/>
              </w:rPr>
              <w:lastRenderedPageBreak/>
              <w:t>- відсутності контролю</w:t>
            </w:r>
            <w:r>
              <w:rPr>
                <w:b w:val="0"/>
                <w:color w:val="auto"/>
                <w:sz w:val="24"/>
                <w:szCs w:val="24"/>
              </w:rPr>
              <w:t xml:space="preserve">  та розвитку взаємодії органів місцевої влади з суб’єктами господарювання</w:t>
            </w:r>
            <w:r w:rsidRPr="00C24F26">
              <w:rPr>
                <w:b w:val="0"/>
                <w:color w:val="auto"/>
                <w:sz w:val="24"/>
                <w:szCs w:val="24"/>
              </w:rPr>
              <w:t xml:space="preserve"> </w:t>
            </w:r>
            <w:r>
              <w:rPr>
                <w:b w:val="0"/>
                <w:color w:val="auto"/>
                <w:sz w:val="24"/>
                <w:szCs w:val="24"/>
              </w:rPr>
              <w:t xml:space="preserve"> </w:t>
            </w:r>
            <w:r w:rsidRPr="00C24F26">
              <w:rPr>
                <w:b w:val="0"/>
                <w:color w:val="auto"/>
                <w:sz w:val="24"/>
                <w:szCs w:val="24"/>
              </w:rPr>
              <w:t xml:space="preserve"> за розміщенням </w:t>
            </w:r>
            <w:r>
              <w:rPr>
                <w:b w:val="0"/>
                <w:color w:val="auto"/>
                <w:sz w:val="24"/>
                <w:szCs w:val="24"/>
              </w:rPr>
              <w:t>ПОСТ</w:t>
            </w:r>
            <w:r w:rsidRPr="00C24F26">
              <w:rPr>
                <w:b w:val="0"/>
                <w:color w:val="auto"/>
                <w:sz w:val="24"/>
                <w:szCs w:val="24"/>
              </w:rPr>
              <w:t xml:space="preserve">, необхідністю та доцільністю їх розміщення; </w:t>
            </w:r>
          </w:p>
          <w:p w14:paraId="6EB461A6" w14:textId="77777777" w:rsidR="00323AED" w:rsidRDefault="00C24F26" w:rsidP="00C24F26">
            <w:pPr>
              <w:pStyle w:val="a8"/>
              <w:jc w:val="both"/>
              <w:rPr>
                <w:b w:val="0"/>
                <w:color w:val="auto"/>
                <w:sz w:val="24"/>
                <w:szCs w:val="24"/>
              </w:rPr>
            </w:pPr>
            <w:r>
              <w:rPr>
                <w:b w:val="0"/>
                <w:color w:val="auto"/>
                <w:sz w:val="24"/>
                <w:szCs w:val="24"/>
              </w:rPr>
              <w:t xml:space="preserve"> </w:t>
            </w:r>
            <w:r w:rsidRPr="00C24F26">
              <w:rPr>
                <w:b w:val="0"/>
                <w:color w:val="auto"/>
                <w:sz w:val="24"/>
                <w:szCs w:val="24"/>
              </w:rPr>
              <w:t xml:space="preserve">- залишить невирішеними питання ліквідації стихійного розташування </w:t>
            </w:r>
            <w:r>
              <w:rPr>
                <w:b w:val="0"/>
                <w:color w:val="auto"/>
                <w:sz w:val="24"/>
                <w:szCs w:val="24"/>
              </w:rPr>
              <w:t>ПОСТ</w:t>
            </w:r>
            <w:r w:rsidR="00323AED">
              <w:rPr>
                <w:b w:val="0"/>
                <w:color w:val="auto"/>
                <w:sz w:val="24"/>
                <w:szCs w:val="24"/>
              </w:rPr>
              <w:t>;</w:t>
            </w:r>
          </w:p>
          <w:p w14:paraId="19130DDA" w14:textId="77777777" w:rsidR="00C24F26" w:rsidRDefault="00323AED" w:rsidP="00C24F26">
            <w:pPr>
              <w:pStyle w:val="a8"/>
              <w:jc w:val="both"/>
              <w:rPr>
                <w:b w:val="0"/>
                <w:color w:val="auto"/>
                <w:sz w:val="24"/>
                <w:szCs w:val="24"/>
              </w:rPr>
            </w:pPr>
            <w:r>
              <w:rPr>
                <w:b w:val="0"/>
                <w:color w:val="auto"/>
                <w:sz w:val="24"/>
                <w:szCs w:val="24"/>
              </w:rPr>
              <w:t>- погіршення стану благоустрою міста.</w:t>
            </w:r>
            <w:r w:rsidR="00C24F26" w:rsidRPr="00C24F26">
              <w:rPr>
                <w:b w:val="0"/>
                <w:color w:val="auto"/>
                <w:sz w:val="24"/>
                <w:szCs w:val="24"/>
              </w:rPr>
              <w:t xml:space="preserve"> </w:t>
            </w:r>
          </w:p>
          <w:p w14:paraId="0B071115" w14:textId="77777777" w:rsidR="00BC077E" w:rsidRPr="00BC077E" w:rsidRDefault="00C24F26" w:rsidP="00C24F26">
            <w:pPr>
              <w:pStyle w:val="a8"/>
              <w:jc w:val="both"/>
              <w:rPr>
                <w:b w:val="0"/>
                <w:color w:val="auto"/>
                <w:sz w:val="24"/>
                <w:szCs w:val="24"/>
              </w:rPr>
            </w:pPr>
            <w:r w:rsidRPr="00C24F26">
              <w:rPr>
                <w:b w:val="0"/>
                <w:color w:val="auto"/>
                <w:sz w:val="24"/>
                <w:szCs w:val="24"/>
              </w:rPr>
              <w:t>На підставі викладеного друга альтернатива є неприйнятною для міської ради</w:t>
            </w:r>
            <w:r>
              <w:t>.</w:t>
            </w:r>
          </w:p>
        </w:tc>
      </w:tr>
    </w:tbl>
    <w:p w14:paraId="57FFB88B" w14:textId="77777777" w:rsidR="00BC077E" w:rsidRPr="00BC077E" w:rsidRDefault="00BC077E" w:rsidP="00BC077E">
      <w:pPr>
        <w:pStyle w:val="a8"/>
        <w:jc w:val="both"/>
        <w:rPr>
          <w:b w:val="0"/>
          <w:color w:val="auto"/>
          <w:sz w:val="24"/>
          <w:szCs w:val="24"/>
        </w:rPr>
      </w:pPr>
    </w:p>
    <w:p w14:paraId="0857801F" w14:textId="77777777" w:rsidR="00D80A6E" w:rsidRDefault="00D80A6E" w:rsidP="00D80A6E">
      <w:pPr>
        <w:pStyle w:val="a8"/>
        <w:numPr>
          <w:ilvl w:val="0"/>
          <w:numId w:val="3"/>
        </w:numPr>
        <w:jc w:val="both"/>
        <w:rPr>
          <w:b w:val="0"/>
          <w:color w:val="auto"/>
        </w:rPr>
      </w:pPr>
      <w:r w:rsidRPr="00D80A6E">
        <w:rPr>
          <w:b w:val="0"/>
          <w:color w:val="auto"/>
        </w:rPr>
        <w:t xml:space="preserve">Оцінка вибраних альтернативних способів досягнення цілей </w:t>
      </w:r>
    </w:p>
    <w:p w14:paraId="1FDACDA6" w14:textId="77777777" w:rsidR="00BC077E" w:rsidRPr="000E088C" w:rsidRDefault="00D80A6E" w:rsidP="00D80A6E">
      <w:pPr>
        <w:pStyle w:val="a8"/>
        <w:ind w:left="720"/>
        <w:jc w:val="both"/>
        <w:rPr>
          <w:b w:val="0"/>
          <w:i/>
          <w:color w:val="auto"/>
          <w:sz w:val="24"/>
          <w:szCs w:val="24"/>
          <w:u w:val="single"/>
        </w:rPr>
      </w:pPr>
      <w:r w:rsidRPr="000E088C">
        <w:rPr>
          <w:b w:val="0"/>
          <w:i/>
          <w:color w:val="auto"/>
          <w:u w:val="single"/>
        </w:rPr>
        <w:t>Оцінка впливу на сферу інтересів міської ради</w:t>
      </w:r>
    </w:p>
    <w:p w14:paraId="28102F79" w14:textId="77777777" w:rsidR="00BC077E" w:rsidRPr="00D80A6E" w:rsidRDefault="00BC077E" w:rsidP="00BC077E">
      <w:pPr>
        <w:pStyle w:val="a8"/>
        <w:jc w:val="both"/>
        <w:rPr>
          <w:b w:val="0"/>
          <w:color w:val="auto"/>
        </w:rPr>
      </w:pPr>
    </w:p>
    <w:tbl>
      <w:tblPr>
        <w:tblStyle w:val="a4"/>
        <w:tblW w:w="0" w:type="auto"/>
        <w:tblLook w:val="04A0" w:firstRow="1" w:lastRow="0" w:firstColumn="1" w:lastColumn="0" w:noHBand="0" w:noVBand="1"/>
      </w:tblPr>
      <w:tblGrid>
        <w:gridCol w:w="2122"/>
        <w:gridCol w:w="4297"/>
        <w:gridCol w:w="3210"/>
      </w:tblGrid>
      <w:tr w:rsidR="0008165A" w14:paraId="0478B9D4" w14:textId="77777777" w:rsidTr="00555833">
        <w:tc>
          <w:tcPr>
            <w:tcW w:w="2122" w:type="dxa"/>
          </w:tcPr>
          <w:p w14:paraId="0FFA0A74" w14:textId="77777777" w:rsidR="0008165A" w:rsidRPr="007E31C4" w:rsidRDefault="007E31C4" w:rsidP="007E31C4">
            <w:pPr>
              <w:pStyle w:val="a8"/>
              <w:jc w:val="center"/>
              <w:rPr>
                <w:b w:val="0"/>
                <w:color w:val="auto"/>
                <w:sz w:val="24"/>
                <w:szCs w:val="24"/>
              </w:rPr>
            </w:pPr>
            <w:r w:rsidRPr="007E31C4">
              <w:rPr>
                <w:b w:val="0"/>
                <w:color w:val="auto"/>
                <w:sz w:val="24"/>
                <w:szCs w:val="24"/>
              </w:rPr>
              <w:t>Вид альтернативи</w:t>
            </w:r>
          </w:p>
        </w:tc>
        <w:tc>
          <w:tcPr>
            <w:tcW w:w="4297" w:type="dxa"/>
          </w:tcPr>
          <w:p w14:paraId="066FC149" w14:textId="77777777" w:rsidR="0008165A" w:rsidRDefault="007E31C4" w:rsidP="007E31C4">
            <w:pPr>
              <w:jc w:val="center"/>
            </w:pPr>
            <w:r>
              <w:t>Вигода</w:t>
            </w:r>
          </w:p>
        </w:tc>
        <w:tc>
          <w:tcPr>
            <w:tcW w:w="3210" w:type="dxa"/>
          </w:tcPr>
          <w:p w14:paraId="0856C964" w14:textId="77777777" w:rsidR="0008165A" w:rsidRPr="007E31C4" w:rsidRDefault="007E31C4" w:rsidP="007E31C4">
            <w:pPr>
              <w:jc w:val="center"/>
            </w:pPr>
            <w:r>
              <w:t>Витрати</w:t>
            </w:r>
          </w:p>
        </w:tc>
      </w:tr>
      <w:tr w:rsidR="007E31C4" w14:paraId="284C50FD" w14:textId="77777777" w:rsidTr="00555833">
        <w:tc>
          <w:tcPr>
            <w:tcW w:w="2122" w:type="dxa"/>
          </w:tcPr>
          <w:p w14:paraId="267DABD8" w14:textId="77777777" w:rsidR="007E31C4" w:rsidRDefault="007E31C4" w:rsidP="007E31C4">
            <w:pPr>
              <w:pStyle w:val="a8"/>
              <w:jc w:val="both"/>
              <w:rPr>
                <w:b w:val="0"/>
                <w:color w:val="auto"/>
              </w:rPr>
            </w:pPr>
            <w:r w:rsidRPr="00BC077E">
              <w:rPr>
                <w:color w:val="auto"/>
                <w:sz w:val="24"/>
                <w:szCs w:val="24"/>
              </w:rPr>
              <w:t>Альтернатива 1</w:t>
            </w:r>
          </w:p>
        </w:tc>
        <w:tc>
          <w:tcPr>
            <w:tcW w:w="4297" w:type="dxa"/>
          </w:tcPr>
          <w:p w14:paraId="3E364F4A" w14:textId="77777777" w:rsidR="007E31C4" w:rsidRDefault="007E31C4" w:rsidP="007E31C4">
            <w:r w:rsidRPr="00CA3606">
              <w:t xml:space="preserve">Взаємодія між органами місцевої влади і суб’єктами господарювання пов’язаних з розміщенням </w:t>
            </w:r>
            <w:r>
              <w:t xml:space="preserve"> ПОСТ </w:t>
            </w:r>
            <w:r w:rsidRPr="00CA3606">
              <w:t xml:space="preserve">на території </w:t>
            </w:r>
            <w:r>
              <w:t xml:space="preserve">Вінницької міської </w:t>
            </w:r>
            <w:r w:rsidRPr="00CA3606">
              <w:t xml:space="preserve"> територіальної громади. </w:t>
            </w:r>
            <w:r>
              <w:t xml:space="preserve"> </w:t>
            </w:r>
            <w:r w:rsidRPr="00CA3606">
              <w:t xml:space="preserve"> </w:t>
            </w:r>
          </w:p>
          <w:p w14:paraId="448CB135" w14:textId="77777777" w:rsidR="007E31C4" w:rsidRDefault="007E31C4" w:rsidP="007E31C4">
            <w:r w:rsidRPr="00CA3606">
              <w:t xml:space="preserve">Чіткий порядок розміщення на території об’єктів </w:t>
            </w:r>
            <w:r>
              <w:t xml:space="preserve">ПОСТ. </w:t>
            </w:r>
          </w:p>
          <w:p w14:paraId="64772A99" w14:textId="77777777" w:rsidR="007E31C4" w:rsidRDefault="007E31C4" w:rsidP="007E31C4">
            <w:pPr>
              <w:rPr>
                <w:color w:val="000000"/>
              </w:rPr>
            </w:pPr>
            <w:r w:rsidRPr="007E31C4">
              <w:rPr>
                <w:color w:val="000000"/>
              </w:rPr>
              <w:t>Покращення рівня благоустрою, естетичного вигляду та санітарного стану міста.</w:t>
            </w:r>
          </w:p>
          <w:p w14:paraId="4AAA2272" w14:textId="77777777" w:rsidR="007E31C4" w:rsidRPr="007E31C4" w:rsidRDefault="007E31C4" w:rsidP="007E31C4">
            <w:r w:rsidRPr="007E31C4">
              <w:t>Залучення додаткових коштів в місцевий бюджет  на утримання та ремонт    елементів благоустрою</w:t>
            </w:r>
            <w:r>
              <w:t>.</w:t>
            </w:r>
          </w:p>
          <w:p w14:paraId="7BF85AB5" w14:textId="77777777" w:rsidR="007E31C4" w:rsidRDefault="007E31C4" w:rsidP="007E31C4">
            <w:r>
              <w:t xml:space="preserve"> </w:t>
            </w:r>
          </w:p>
        </w:tc>
        <w:tc>
          <w:tcPr>
            <w:tcW w:w="3210" w:type="dxa"/>
          </w:tcPr>
          <w:p w14:paraId="01BCD628" w14:textId="77777777" w:rsidR="007E31C4" w:rsidRPr="007E31C4" w:rsidRDefault="007E31C4" w:rsidP="007E31C4">
            <w:pPr>
              <w:pStyle w:val="2"/>
              <w:ind w:left="0"/>
              <w:jc w:val="both"/>
              <w:rPr>
                <w:rFonts w:ascii="Times New Roman" w:hAnsi="Times New Roman" w:cs="Times New Roman"/>
                <w:b/>
                <w:bCs/>
                <w:i/>
                <w:iCs/>
                <w:color w:val="000000"/>
                <w:sz w:val="24"/>
                <w:szCs w:val="24"/>
                <w:lang w:val="uk-UA"/>
              </w:rPr>
            </w:pPr>
            <w:r w:rsidRPr="007E31C4">
              <w:rPr>
                <w:sz w:val="24"/>
                <w:szCs w:val="24"/>
                <w:lang w:val="uk-UA"/>
              </w:rPr>
              <w:t xml:space="preserve"> </w:t>
            </w:r>
            <w:r w:rsidRPr="007E31C4">
              <w:rPr>
                <w:rFonts w:ascii="Times New Roman" w:hAnsi="Times New Roman" w:cs="Times New Roman"/>
                <w:sz w:val="24"/>
                <w:szCs w:val="24"/>
                <w:lang w:val="uk-UA"/>
              </w:rPr>
              <w:t xml:space="preserve">Витрата часу на розгляд заяв, підготовку проекту рішення  </w:t>
            </w:r>
            <w:r w:rsidRPr="007E31C4">
              <w:rPr>
                <w:rFonts w:ascii="Times New Roman" w:hAnsi="Times New Roman" w:cs="Times New Roman"/>
                <w:color w:val="000000"/>
                <w:sz w:val="24"/>
                <w:szCs w:val="24"/>
                <w:lang w:val="uk-UA"/>
              </w:rPr>
              <w:t xml:space="preserve">та  договорів </w:t>
            </w:r>
            <w:r w:rsidRPr="007E31C4">
              <w:rPr>
                <w:rFonts w:ascii="Times New Roman" w:hAnsi="Times New Roman" w:cs="Times New Roman"/>
                <w:color w:val="000000"/>
                <w:spacing w:val="-5"/>
                <w:sz w:val="24"/>
                <w:szCs w:val="24"/>
                <w:lang w:val="uk-UA"/>
              </w:rPr>
              <w:t xml:space="preserve">про надання у тимчасове користування елемента благоустрою для провадження торговельної діяльності </w:t>
            </w:r>
            <w:r w:rsidRPr="007E31C4">
              <w:rPr>
                <w:rFonts w:ascii="Times New Roman" w:hAnsi="Times New Roman" w:cs="Times New Roman"/>
                <w:bCs/>
                <w:color w:val="000000"/>
                <w:sz w:val="24"/>
                <w:szCs w:val="24"/>
                <w:lang w:val="uk-UA"/>
              </w:rPr>
              <w:t xml:space="preserve">за межами торговельних приміщень </w:t>
            </w:r>
            <w:r w:rsidRPr="007E31C4">
              <w:rPr>
                <w:rFonts w:ascii="Times New Roman" w:hAnsi="Times New Roman" w:cs="Times New Roman"/>
                <w:color w:val="000000"/>
                <w:sz w:val="24"/>
                <w:szCs w:val="24"/>
                <w:lang w:val="uk-UA"/>
              </w:rPr>
              <w:t>та ринків</w:t>
            </w:r>
            <w:r w:rsidRPr="007E31C4">
              <w:rPr>
                <w:rFonts w:ascii="Times New Roman" w:hAnsi="Times New Roman" w:cs="Times New Roman"/>
                <w:bCs/>
                <w:color w:val="000000"/>
                <w:sz w:val="24"/>
                <w:szCs w:val="24"/>
                <w:lang w:val="uk-UA"/>
              </w:rPr>
              <w:t xml:space="preserve"> на території громади</w:t>
            </w:r>
            <w:r w:rsidRPr="007E31C4">
              <w:rPr>
                <w:rFonts w:ascii="Times New Roman" w:hAnsi="Times New Roman" w:cs="Times New Roman"/>
                <w:color w:val="000000"/>
                <w:sz w:val="24"/>
                <w:szCs w:val="24"/>
                <w:lang w:val="uk-UA"/>
              </w:rPr>
              <w:t>;</w:t>
            </w:r>
          </w:p>
          <w:p w14:paraId="44706E82" w14:textId="77777777" w:rsidR="007E31C4" w:rsidRPr="007E31C4" w:rsidRDefault="007E31C4" w:rsidP="007E31C4">
            <w:r w:rsidRPr="007E31C4">
              <w:t xml:space="preserve">  </w:t>
            </w:r>
          </w:p>
        </w:tc>
      </w:tr>
      <w:tr w:rsidR="007E31C4" w14:paraId="3B9812FA" w14:textId="77777777" w:rsidTr="00555833">
        <w:tc>
          <w:tcPr>
            <w:tcW w:w="2122" w:type="dxa"/>
          </w:tcPr>
          <w:p w14:paraId="12CBC9A3" w14:textId="77777777" w:rsidR="007E31C4" w:rsidRDefault="007E31C4" w:rsidP="007E31C4">
            <w:pPr>
              <w:pStyle w:val="a8"/>
              <w:jc w:val="both"/>
              <w:rPr>
                <w:b w:val="0"/>
                <w:color w:val="auto"/>
              </w:rPr>
            </w:pPr>
            <w:r w:rsidRPr="00BC077E">
              <w:rPr>
                <w:color w:val="auto"/>
                <w:sz w:val="24"/>
                <w:szCs w:val="24"/>
              </w:rPr>
              <w:t>Альтернатива 2</w:t>
            </w:r>
          </w:p>
        </w:tc>
        <w:tc>
          <w:tcPr>
            <w:tcW w:w="4297" w:type="dxa"/>
          </w:tcPr>
          <w:p w14:paraId="2F032FE2" w14:textId="77777777" w:rsidR="007E31C4" w:rsidRDefault="007E31C4" w:rsidP="007E31C4">
            <w:r>
              <w:t xml:space="preserve">  </w:t>
            </w:r>
            <w:r w:rsidRPr="00CA3606">
              <w:t xml:space="preserve"> Відсутні </w:t>
            </w:r>
            <w:r>
              <w:t xml:space="preserve"> </w:t>
            </w:r>
          </w:p>
        </w:tc>
        <w:tc>
          <w:tcPr>
            <w:tcW w:w="3210" w:type="dxa"/>
          </w:tcPr>
          <w:p w14:paraId="2850B763" w14:textId="77777777" w:rsidR="007E31C4" w:rsidRPr="007E31C4" w:rsidRDefault="007E31C4" w:rsidP="007E31C4">
            <w:r>
              <w:t xml:space="preserve">  Б</w:t>
            </w:r>
            <w:r w:rsidRPr="007E31C4">
              <w:rPr>
                <w:color w:val="000000"/>
              </w:rPr>
              <w:t>езпідставні витрати коштів міського бюджету для обслуговування  та ремонту елементів благоустрою.</w:t>
            </w:r>
          </w:p>
        </w:tc>
      </w:tr>
    </w:tbl>
    <w:p w14:paraId="541CDBA2" w14:textId="77777777" w:rsidR="00BC077E" w:rsidRDefault="00BC077E" w:rsidP="00BC077E">
      <w:pPr>
        <w:pStyle w:val="a8"/>
        <w:jc w:val="both"/>
        <w:rPr>
          <w:b w:val="0"/>
          <w:color w:val="auto"/>
        </w:rPr>
      </w:pPr>
    </w:p>
    <w:p w14:paraId="7222B562" w14:textId="77777777" w:rsidR="000E088C" w:rsidRDefault="000E088C" w:rsidP="000E088C">
      <w:pPr>
        <w:rPr>
          <w:b/>
          <w:bCs/>
          <w:color w:val="000000"/>
          <w:sz w:val="28"/>
          <w:szCs w:val="28"/>
        </w:rPr>
      </w:pPr>
      <w:r>
        <w:rPr>
          <w:i/>
          <w:iCs/>
          <w:color w:val="000000"/>
          <w:sz w:val="28"/>
          <w:szCs w:val="28"/>
        </w:rPr>
        <w:t xml:space="preserve">Оцінка впливу на сферу інтересів громадян.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3750"/>
        <w:gridCol w:w="3195"/>
      </w:tblGrid>
      <w:tr w:rsidR="000E088C" w14:paraId="7E42B906" w14:textId="77777777" w:rsidTr="00D10E0A">
        <w:tc>
          <w:tcPr>
            <w:tcW w:w="2625" w:type="dxa"/>
            <w:shd w:val="clear" w:color="auto" w:fill="auto"/>
          </w:tcPr>
          <w:p w14:paraId="38956125" w14:textId="77777777" w:rsidR="000E088C" w:rsidRDefault="000E088C" w:rsidP="00D10E0A">
            <w:pPr>
              <w:jc w:val="center"/>
              <w:rPr>
                <w:b/>
                <w:bCs/>
                <w:color w:val="000000"/>
                <w:sz w:val="28"/>
                <w:szCs w:val="28"/>
              </w:rPr>
            </w:pPr>
            <w:r>
              <w:rPr>
                <w:b/>
                <w:bCs/>
                <w:color w:val="000000"/>
                <w:sz w:val="28"/>
                <w:szCs w:val="28"/>
              </w:rPr>
              <w:t>Вид альтернативи</w:t>
            </w:r>
          </w:p>
        </w:tc>
        <w:tc>
          <w:tcPr>
            <w:tcW w:w="3750" w:type="dxa"/>
            <w:shd w:val="clear" w:color="auto" w:fill="auto"/>
          </w:tcPr>
          <w:p w14:paraId="55BC9BB0" w14:textId="77777777" w:rsidR="000E088C" w:rsidRDefault="000E088C" w:rsidP="00D10E0A">
            <w:pPr>
              <w:jc w:val="center"/>
              <w:rPr>
                <w:b/>
                <w:bCs/>
                <w:color w:val="000000"/>
                <w:sz w:val="28"/>
                <w:szCs w:val="28"/>
              </w:rPr>
            </w:pPr>
            <w:r>
              <w:rPr>
                <w:b/>
                <w:bCs/>
                <w:color w:val="000000"/>
                <w:sz w:val="28"/>
                <w:szCs w:val="28"/>
              </w:rPr>
              <w:t>Вигоди</w:t>
            </w:r>
          </w:p>
        </w:tc>
        <w:tc>
          <w:tcPr>
            <w:tcW w:w="3195" w:type="dxa"/>
            <w:shd w:val="clear" w:color="auto" w:fill="auto"/>
          </w:tcPr>
          <w:p w14:paraId="3FAD8136" w14:textId="77777777" w:rsidR="000E088C" w:rsidRDefault="000E088C" w:rsidP="00D10E0A">
            <w:pPr>
              <w:spacing w:after="160" w:line="256" w:lineRule="auto"/>
              <w:jc w:val="center"/>
            </w:pPr>
            <w:r>
              <w:rPr>
                <w:b/>
                <w:bCs/>
                <w:color w:val="000000"/>
                <w:sz w:val="28"/>
                <w:szCs w:val="28"/>
              </w:rPr>
              <w:t>Витрати</w:t>
            </w:r>
          </w:p>
        </w:tc>
      </w:tr>
      <w:tr w:rsidR="000E088C" w:rsidRPr="001D7834" w14:paraId="2F5F53B0" w14:textId="77777777" w:rsidTr="00D10E0A">
        <w:tc>
          <w:tcPr>
            <w:tcW w:w="2625" w:type="dxa"/>
            <w:shd w:val="clear" w:color="auto" w:fill="auto"/>
          </w:tcPr>
          <w:p w14:paraId="60C11529" w14:textId="77777777" w:rsidR="000E088C" w:rsidRDefault="000E088C" w:rsidP="00D10E0A">
            <w:pPr>
              <w:rPr>
                <w:color w:val="000000"/>
                <w:sz w:val="28"/>
                <w:szCs w:val="28"/>
              </w:rPr>
            </w:pPr>
            <w:r>
              <w:rPr>
                <w:color w:val="000000"/>
                <w:sz w:val="28"/>
                <w:szCs w:val="28"/>
              </w:rPr>
              <w:t>Альтернатива 1</w:t>
            </w:r>
          </w:p>
        </w:tc>
        <w:tc>
          <w:tcPr>
            <w:tcW w:w="3750" w:type="dxa"/>
            <w:shd w:val="clear" w:color="auto" w:fill="auto"/>
          </w:tcPr>
          <w:p w14:paraId="6A55BB01" w14:textId="77777777" w:rsidR="000E088C" w:rsidRPr="001D7834" w:rsidRDefault="000E088C" w:rsidP="000E088C">
            <w:pPr>
              <w:rPr>
                <w:color w:val="000000"/>
              </w:rPr>
            </w:pPr>
            <w:r w:rsidRPr="001D7834">
              <w:rPr>
                <w:color w:val="000000"/>
              </w:rPr>
              <w:t xml:space="preserve">Розширення можливостей  громадян в отриманні  послуг у сфері сезонної торгівлі. </w:t>
            </w:r>
            <w:r w:rsidRPr="001D7834">
              <w:rPr>
                <w:color w:val="000000"/>
              </w:rPr>
              <w:br/>
              <w:t>Забезпечення належного технічного стану елементів благоустрою загального користування на території міста</w:t>
            </w:r>
          </w:p>
        </w:tc>
        <w:tc>
          <w:tcPr>
            <w:tcW w:w="3195" w:type="dxa"/>
            <w:shd w:val="clear" w:color="auto" w:fill="auto"/>
          </w:tcPr>
          <w:p w14:paraId="75F411E4" w14:textId="77777777" w:rsidR="000E088C" w:rsidRPr="001D7834" w:rsidRDefault="000E088C" w:rsidP="000E088C">
            <w:pPr>
              <w:spacing w:after="160" w:line="256" w:lineRule="auto"/>
              <w:jc w:val="center"/>
            </w:pPr>
            <w:r w:rsidRPr="001D7834">
              <w:rPr>
                <w:color w:val="000000"/>
              </w:rPr>
              <w:t>відсутні</w:t>
            </w:r>
          </w:p>
        </w:tc>
      </w:tr>
      <w:tr w:rsidR="000E088C" w:rsidRPr="001D7834" w14:paraId="7171EA07" w14:textId="77777777" w:rsidTr="00D10E0A">
        <w:tc>
          <w:tcPr>
            <w:tcW w:w="2625" w:type="dxa"/>
            <w:shd w:val="clear" w:color="auto" w:fill="auto"/>
          </w:tcPr>
          <w:p w14:paraId="771A4427" w14:textId="77777777" w:rsidR="000E088C" w:rsidRDefault="000E088C" w:rsidP="00D10E0A">
            <w:pPr>
              <w:rPr>
                <w:color w:val="000000"/>
                <w:sz w:val="28"/>
                <w:szCs w:val="28"/>
              </w:rPr>
            </w:pPr>
            <w:r>
              <w:rPr>
                <w:color w:val="000000"/>
                <w:sz w:val="28"/>
                <w:szCs w:val="28"/>
              </w:rPr>
              <w:t>Альтернатива 2</w:t>
            </w:r>
          </w:p>
        </w:tc>
        <w:tc>
          <w:tcPr>
            <w:tcW w:w="3750" w:type="dxa"/>
            <w:shd w:val="clear" w:color="auto" w:fill="auto"/>
          </w:tcPr>
          <w:p w14:paraId="45B5755E" w14:textId="77777777" w:rsidR="000E088C" w:rsidRPr="001D7834" w:rsidRDefault="000E088C" w:rsidP="00D10E0A">
            <w:pPr>
              <w:rPr>
                <w:color w:val="000000"/>
              </w:rPr>
            </w:pPr>
            <w:r w:rsidRPr="001D7834">
              <w:rPr>
                <w:color w:val="000000"/>
              </w:rPr>
              <w:t>- відсутні</w:t>
            </w:r>
          </w:p>
        </w:tc>
        <w:tc>
          <w:tcPr>
            <w:tcW w:w="3195" w:type="dxa"/>
            <w:shd w:val="clear" w:color="auto" w:fill="auto"/>
          </w:tcPr>
          <w:p w14:paraId="5D6471E3" w14:textId="77777777" w:rsidR="000E088C" w:rsidRPr="001D7834" w:rsidRDefault="000E088C" w:rsidP="000E088C">
            <w:pPr>
              <w:spacing w:after="160" w:line="256" w:lineRule="auto"/>
              <w:jc w:val="center"/>
            </w:pPr>
            <w:r w:rsidRPr="001D7834">
              <w:rPr>
                <w:color w:val="000000"/>
              </w:rPr>
              <w:t>відсутні</w:t>
            </w:r>
          </w:p>
        </w:tc>
      </w:tr>
    </w:tbl>
    <w:p w14:paraId="3A2C0335" w14:textId="77777777" w:rsidR="00BC077E" w:rsidRDefault="00BC077E" w:rsidP="00BC077E">
      <w:pPr>
        <w:pStyle w:val="a8"/>
        <w:jc w:val="both"/>
        <w:rPr>
          <w:b w:val="0"/>
          <w:color w:val="auto"/>
        </w:rPr>
      </w:pPr>
    </w:p>
    <w:p w14:paraId="4583DB0D" w14:textId="77777777" w:rsidR="00BD2CFD" w:rsidRDefault="00BD2CFD" w:rsidP="000E088C">
      <w:pPr>
        <w:ind w:left="708"/>
        <w:jc w:val="both"/>
        <w:rPr>
          <w:i/>
          <w:iCs/>
          <w:color w:val="000000"/>
          <w:sz w:val="28"/>
          <w:szCs w:val="28"/>
          <w:u w:val="single"/>
        </w:rPr>
      </w:pPr>
    </w:p>
    <w:p w14:paraId="6E77508B" w14:textId="459A4914" w:rsidR="00BD2CFD" w:rsidRDefault="00BD2CFD" w:rsidP="000E088C">
      <w:pPr>
        <w:ind w:left="708"/>
        <w:jc w:val="both"/>
        <w:rPr>
          <w:i/>
          <w:iCs/>
          <w:color w:val="000000"/>
          <w:sz w:val="28"/>
          <w:szCs w:val="28"/>
          <w:u w:val="single"/>
        </w:rPr>
      </w:pPr>
    </w:p>
    <w:p w14:paraId="4AF25783" w14:textId="58739848" w:rsidR="001D7834" w:rsidRDefault="001D7834" w:rsidP="000E088C">
      <w:pPr>
        <w:ind w:left="708"/>
        <w:jc w:val="both"/>
        <w:rPr>
          <w:i/>
          <w:iCs/>
          <w:color w:val="000000"/>
          <w:sz w:val="28"/>
          <w:szCs w:val="28"/>
          <w:u w:val="single"/>
        </w:rPr>
      </w:pPr>
    </w:p>
    <w:p w14:paraId="65A5F744" w14:textId="77777777" w:rsidR="001D7834" w:rsidRDefault="001D7834" w:rsidP="000E088C">
      <w:pPr>
        <w:ind w:left="708"/>
        <w:jc w:val="both"/>
        <w:rPr>
          <w:i/>
          <w:iCs/>
          <w:color w:val="000000"/>
          <w:sz w:val="28"/>
          <w:szCs w:val="28"/>
          <w:u w:val="single"/>
        </w:rPr>
      </w:pPr>
    </w:p>
    <w:p w14:paraId="7259E7FE" w14:textId="77777777" w:rsidR="00BD2CFD" w:rsidRDefault="00BD2CFD" w:rsidP="000E088C">
      <w:pPr>
        <w:ind w:left="708"/>
        <w:jc w:val="both"/>
        <w:rPr>
          <w:i/>
          <w:iCs/>
          <w:color w:val="000000"/>
          <w:sz w:val="28"/>
          <w:szCs w:val="28"/>
          <w:u w:val="single"/>
        </w:rPr>
      </w:pPr>
    </w:p>
    <w:p w14:paraId="7E25F315" w14:textId="77777777" w:rsidR="000E088C" w:rsidRDefault="000E088C" w:rsidP="000E088C">
      <w:pPr>
        <w:ind w:left="708"/>
        <w:jc w:val="both"/>
        <w:rPr>
          <w:color w:val="000000"/>
          <w:sz w:val="28"/>
          <w:szCs w:val="28"/>
        </w:rPr>
      </w:pPr>
      <w:r w:rsidRPr="000E088C">
        <w:rPr>
          <w:i/>
          <w:iCs/>
          <w:color w:val="000000"/>
          <w:sz w:val="28"/>
          <w:szCs w:val="28"/>
          <w:u w:val="single"/>
        </w:rPr>
        <w:lastRenderedPageBreak/>
        <w:t>Оцінка впливу на сферу інтересів суб’єктів господарювання.</w:t>
      </w:r>
      <w:r>
        <w:rPr>
          <w:i/>
          <w:iCs/>
          <w:color w:val="000000"/>
          <w:sz w:val="28"/>
          <w:szCs w:val="28"/>
        </w:rPr>
        <w:t xml:space="preserve">   </w:t>
      </w:r>
      <w:r>
        <w:rPr>
          <w:color w:val="000000"/>
          <w:sz w:val="28"/>
          <w:szCs w:val="28"/>
        </w:rPr>
        <w:br/>
        <w:t>Під дію регулювання підпадають близько 40 суб’єктів господарювання</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95"/>
        <w:gridCol w:w="2145"/>
        <w:gridCol w:w="2268"/>
      </w:tblGrid>
      <w:tr w:rsidR="00BD2CFD" w14:paraId="0CF93412" w14:textId="77777777" w:rsidTr="00BD2CFD">
        <w:tc>
          <w:tcPr>
            <w:tcW w:w="5095" w:type="dxa"/>
            <w:shd w:val="clear" w:color="auto" w:fill="auto"/>
          </w:tcPr>
          <w:p w14:paraId="10EB578E" w14:textId="77777777" w:rsidR="00BD2CFD" w:rsidRPr="00BD2CFD" w:rsidRDefault="00BD2CFD" w:rsidP="00D10E0A">
            <w:pPr>
              <w:jc w:val="center"/>
              <w:rPr>
                <w:color w:val="000000"/>
              </w:rPr>
            </w:pPr>
            <w:r w:rsidRPr="00BD2CFD">
              <w:rPr>
                <w:color w:val="000000"/>
              </w:rPr>
              <w:t>Показник</w:t>
            </w:r>
          </w:p>
        </w:tc>
        <w:tc>
          <w:tcPr>
            <w:tcW w:w="2145" w:type="dxa"/>
            <w:shd w:val="clear" w:color="auto" w:fill="auto"/>
          </w:tcPr>
          <w:p w14:paraId="2F8A9DDB" w14:textId="77777777" w:rsidR="00BD2CFD" w:rsidRPr="00BD2CFD" w:rsidRDefault="00BD2CFD" w:rsidP="00D10E0A">
            <w:pPr>
              <w:jc w:val="center"/>
              <w:rPr>
                <w:color w:val="000000"/>
              </w:rPr>
            </w:pPr>
            <w:r w:rsidRPr="00BD2CFD">
              <w:rPr>
                <w:color w:val="000000"/>
              </w:rPr>
              <w:t>Малі</w:t>
            </w:r>
          </w:p>
        </w:tc>
        <w:tc>
          <w:tcPr>
            <w:tcW w:w="2268" w:type="dxa"/>
            <w:shd w:val="clear" w:color="auto" w:fill="auto"/>
          </w:tcPr>
          <w:p w14:paraId="73D6A808" w14:textId="77777777" w:rsidR="00BD2CFD" w:rsidRPr="00BD2CFD" w:rsidRDefault="00BD2CFD" w:rsidP="00D10E0A">
            <w:pPr>
              <w:spacing w:after="160" w:line="256" w:lineRule="auto"/>
              <w:jc w:val="center"/>
            </w:pPr>
            <w:r w:rsidRPr="00BD2CFD">
              <w:rPr>
                <w:color w:val="000000"/>
              </w:rPr>
              <w:t>Мікро</w:t>
            </w:r>
          </w:p>
        </w:tc>
      </w:tr>
      <w:tr w:rsidR="00BD2CFD" w14:paraId="24531014" w14:textId="77777777" w:rsidTr="00BD2CFD">
        <w:tc>
          <w:tcPr>
            <w:tcW w:w="5095" w:type="dxa"/>
            <w:shd w:val="clear" w:color="auto" w:fill="auto"/>
          </w:tcPr>
          <w:p w14:paraId="4F4F3F13" w14:textId="77777777" w:rsidR="00BD2CFD" w:rsidRPr="00BD2CFD" w:rsidRDefault="00BD2CFD" w:rsidP="00D10E0A">
            <w:pPr>
              <w:rPr>
                <w:color w:val="000000"/>
              </w:rPr>
            </w:pPr>
            <w:r w:rsidRPr="00BD2CFD">
              <w:rPr>
                <w:color w:val="000000"/>
              </w:rPr>
              <w:t>Кількість суб’єктів господарювання, що підпадають під дію регулювання, одиниць</w:t>
            </w:r>
          </w:p>
        </w:tc>
        <w:tc>
          <w:tcPr>
            <w:tcW w:w="2145" w:type="dxa"/>
            <w:shd w:val="clear" w:color="auto" w:fill="auto"/>
          </w:tcPr>
          <w:p w14:paraId="2E33A002" w14:textId="79F0301C" w:rsidR="00BD2CFD" w:rsidRPr="00BD2CFD" w:rsidRDefault="00774C80" w:rsidP="00D10E0A">
            <w:pPr>
              <w:jc w:val="center"/>
              <w:rPr>
                <w:color w:val="000000"/>
              </w:rPr>
            </w:pPr>
            <w:r>
              <w:rPr>
                <w:color w:val="000000"/>
              </w:rPr>
              <w:t>2</w:t>
            </w:r>
          </w:p>
        </w:tc>
        <w:tc>
          <w:tcPr>
            <w:tcW w:w="2268" w:type="dxa"/>
            <w:shd w:val="clear" w:color="auto" w:fill="auto"/>
          </w:tcPr>
          <w:p w14:paraId="0D8E39FB" w14:textId="2B390AF6" w:rsidR="00BD2CFD" w:rsidRPr="00BD2CFD" w:rsidRDefault="00BF0C00" w:rsidP="00774C80">
            <w:pPr>
              <w:spacing w:after="160" w:line="256" w:lineRule="auto"/>
              <w:jc w:val="center"/>
            </w:pPr>
            <w:r>
              <w:t>3</w:t>
            </w:r>
            <w:r w:rsidR="00774C80">
              <w:t>7</w:t>
            </w:r>
          </w:p>
        </w:tc>
      </w:tr>
      <w:tr w:rsidR="00BD2CFD" w14:paraId="2A57DCF6" w14:textId="77777777" w:rsidTr="00BD2CFD">
        <w:tc>
          <w:tcPr>
            <w:tcW w:w="5095" w:type="dxa"/>
            <w:shd w:val="clear" w:color="auto" w:fill="auto"/>
          </w:tcPr>
          <w:p w14:paraId="219C8418" w14:textId="77777777" w:rsidR="00BD2CFD" w:rsidRPr="00BD2CFD" w:rsidRDefault="00BD2CFD" w:rsidP="00D10E0A">
            <w:pPr>
              <w:rPr>
                <w:color w:val="000000"/>
              </w:rPr>
            </w:pPr>
            <w:r w:rsidRPr="00BD2CFD">
              <w:rPr>
                <w:color w:val="000000"/>
              </w:rPr>
              <w:t>Питома вага групи у загальній кількості, відсотків</w:t>
            </w:r>
          </w:p>
        </w:tc>
        <w:tc>
          <w:tcPr>
            <w:tcW w:w="2145" w:type="dxa"/>
            <w:shd w:val="clear" w:color="auto" w:fill="auto"/>
          </w:tcPr>
          <w:p w14:paraId="0C84425F" w14:textId="68502775" w:rsidR="00BD2CFD" w:rsidRPr="00BD2CFD" w:rsidRDefault="00774C80" w:rsidP="00D10E0A">
            <w:pPr>
              <w:jc w:val="center"/>
              <w:rPr>
                <w:color w:val="000000"/>
              </w:rPr>
            </w:pPr>
            <w:r>
              <w:rPr>
                <w:color w:val="000000"/>
              </w:rPr>
              <w:t>5</w:t>
            </w:r>
            <w:r w:rsidR="00BF0C00">
              <w:rPr>
                <w:color w:val="000000"/>
              </w:rPr>
              <w:t>,0</w:t>
            </w:r>
            <w:r w:rsidR="00BD2CFD" w:rsidRPr="00BD2CFD">
              <w:rPr>
                <w:color w:val="000000"/>
              </w:rPr>
              <w:t>%</w:t>
            </w:r>
          </w:p>
        </w:tc>
        <w:tc>
          <w:tcPr>
            <w:tcW w:w="2268" w:type="dxa"/>
            <w:shd w:val="clear" w:color="auto" w:fill="auto"/>
          </w:tcPr>
          <w:p w14:paraId="48F2EC16" w14:textId="5C092DCB" w:rsidR="00BD2CFD" w:rsidRPr="00BD2CFD" w:rsidRDefault="00774C80" w:rsidP="00D10E0A">
            <w:pPr>
              <w:spacing w:after="160" w:line="256" w:lineRule="auto"/>
              <w:jc w:val="center"/>
            </w:pPr>
            <w:r>
              <w:rPr>
                <w:color w:val="000000"/>
              </w:rPr>
              <w:t>95</w:t>
            </w:r>
            <w:r w:rsidR="00BF0C00">
              <w:rPr>
                <w:color w:val="000000"/>
              </w:rPr>
              <w:t>,0</w:t>
            </w:r>
            <w:r w:rsidR="00667F00">
              <w:rPr>
                <w:color w:val="000000"/>
              </w:rPr>
              <w:t xml:space="preserve"> </w:t>
            </w:r>
            <w:r w:rsidR="00BD2CFD" w:rsidRPr="00BD2CFD">
              <w:rPr>
                <w:color w:val="000000"/>
              </w:rPr>
              <w:t>%</w:t>
            </w:r>
          </w:p>
        </w:tc>
      </w:tr>
    </w:tbl>
    <w:p w14:paraId="07C4A276" w14:textId="77777777" w:rsidR="00BD2CFD" w:rsidRDefault="00BD2CFD" w:rsidP="00BD2CFD">
      <w:pPr>
        <w:rPr>
          <w:b/>
          <w:bCs/>
          <w:i/>
          <w:iCs/>
          <w:color w:val="000000"/>
          <w:sz w:val="28"/>
          <w:szCs w:val="28"/>
        </w:rPr>
      </w:pPr>
      <w:r>
        <w:rPr>
          <w:b/>
          <w:bCs/>
          <w:i/>
          <w:iCs/>
          <w:color w:val="000000"/>
          <w:sz w:val="28"/>
          <w:szCs w:val="28"/>
        </w:rPr>
        <w:t>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5"/>
        <w:gridCol w:w="3990"/>
        <w:gridCol w:w="3195"/>
      </w:tblGrid>
      <w:tr w:rsidR="00BD2CFD" w14:paraId="4C5F7647" w14:textId="77777777" w:rsidTr="00D10E0A">
        <w:tc>
          <w:tcPr>
            <w:tcW w:w="2385" w:type="dxa"/>
            <w:shd w:val="clear" w:color="auto" w:fill="auto"/>
          </w:tcPr>
          <w:p w14:paraId="1D993B39" w14:textId="77777777" w:rsidR="00BD2CFD" w:rsidRPr="00BD2CFD" w:rsidRDefault="00BD2CFD" w:rsidP="00D10E0A">
            <w:pPr>
              <w:jc w:val="center"/>
              <w:rPr>
                <w:b/>
                <w:bCs/>
                <w:i/>
                <w:iCs/>
                <w:color w:val="000000"/>
              </w:rPr>
            </w:pPr>
            <w:r w:rsidRPr="00BD2CFD">
              <w:rPr>
                <w:b/>
                <w:bCs/>
                <w:i/>
                <w:iCs/>
                <w:color w:val="000000"/>
              </w:rPr>
              <w:t>Вид альтернативи</w:t>
            </w:r>
          </w:p>
        </w:tc>
        <w:tc>
          <w:tcPr>
            <w:tcW w:w="3990" w:type="dxa"/>
            <w:shd w:val="clear" w:color="auto" w:fill="auto"/>
          </w:tcPr>
          <w:p w14:paraId="1A81AF95" w14:textId="77777777" w:rsidR="00BD2CFD" w:rsidRPr="00BD2CFD" w:rsidRDefault="00BD2CFD" w:rsidP="00D10E0A">
            <w:pPr>
              <w:jc w:val="center"/>
              <w:rPr>
                <w:b/>
                <w:bCs/>
                <w:i/>
                <w:iCs/>
                <w:color w:val="000000"/>
              </w:rPr>
            </w:pPr>
            <w:r w:rsidRPr="00BD2CFD">
              <w:rPr>
                <w:b/>
                <w:bCs/>
                <w:i/>
                <w:iCs/>
                <w:color w:val="000000"/>
              </w:rPr>
              <w:t>Вигоди</w:t>
            </w:r>
          </w:p>
        </w:tc>
        <w:tc>
          <w:tcPr>
            <w:tcW w:w="3195" w:type="dxa"/>
            <w:shd w:val="clear" w:color="auto" w:fill="auto"/>
          </w:tcPr>
          <w:p w14:paraId="7C39B19B" w14:textId="77777777" w:rsidR="00BD2CFD" w:rsidRPr="00BD2CFD" w:rsidRDefault="00BD2CFD" w:rsidP="00D10E0A">
            <w:pPr>
              <w:spacing w:after="160" w:line="256" w:lineRule="auto"/>
              <w:jc w:val="center"/>
            </w:pPr>
            <w:r w:rsidRPr="00BD2CFD">
              <w:rPr>
                <w:b/>
                <w:bCs/>
                <w:i/>
                <w:iCs/>
                <w:color w:val="000000"/>
              </w:rPr>
              <w:t>Витрати</w:t>
            </w:r>
          </w:p>
        </w:tc>
      </w:tr>
      <w:tr w:rsidR="00BD2CFD" w14:paraId="6019FBDD" w14:textId="77777777" w:rsidTr="00D10E0A">
        <w:tc>
          <w:tcPr>
            <w:tcW w:w="2385" w:type="dxa"/>
            <w:shd w:val="clear" w:color="auto" w:fill="auto"/>
          </w:tcPr>
          <w:p w14:paraId="05495C16" w14:textId="77777777" w:rsidR="00BD2CFD" w:rsidRPr="00BD2CFD" w:rsidRDefault="00BD2CFD" w:rsidP="00D10E0A">
            <w:pPr>
              <w:rPr>
                <w:color w:val="000000"/>
              </w:rPr>
            </w:pPr>
            <w:r w:rsidRPr="00BD2CFD">
              <w:rPr>
                <w:b/>
                <w:bCs/>
                <w:i/>
                <w:iCs/>
                <w:color w:val="000000"/>
              </w:rPr>
              <w:t>Альтернатива 1</w:t>
            </w:r>
          </w:p>
        </w:tc>
        <w:tc>
          <w:tcPr>
            <w:tcW w:w="3990" w:type="dxa"/>
            <w:shd w:val="clear" w:color="auto" w:fill="auto"/>
          </w:tcPr>
          <w:p w14:paraId="6A5E66BF" w14:textId="77777777" w:rsidR="00787962" w:rsidRDefault="00BD2CFD" w:rsidP="00787962">
            <w:r w:rsidRPr="00BD2CFD">
              <w:t xml:space="preserve">Забезпечення чіткого механізму розміщення на території об’єктів благоустрою </w:t>
            </w:r>
            <w:r w:rsidR="00787962">
              <w:t>ПОСТ.</w:t>
            </w:r>
          </w:p>
          <w:p w14:paraId="4298946A" w14:textId="77777777" w:rsidR="00787962" w:rsidRDefault="00BD2CFD" w:rsidP="00787962">
            <w:r w:rsidRPr="00BD2CFD">
              <w:t xml:space="preserve">Отримання прозорих умов і правил на здійснення господарської діяльності із </w:t>
            </w:r>
            <w:r w:rsidR="00787962">
              <w:t>ПОСТ.</w:t>
            </w:r>
          </w:p>
          <w:p w14:paraId="728276FA" w14:textId="77777777" w:rsidR="00BD2CFD" w:rsidRPr="00BD2CFD" w:rsidRDefault="00BD2CFD" w:rsidP="00787962">
            <w:pPr>
              <w:rPr>
                <w:color w:val="000000"/>
              </w:rPr>
            </w:pPr>
            <w:r w:rsidRPr="00BD2CFD">
              <w:t>Мінімізація виникнення ризиків щодо корупційних діянь</w:t>
            </w:r>
          </w:p>
        </w:tc>
        <w:tc>
          <w:tcPr>
            <w:tcW w:w="3195" w:type="dxa"/>
            <w:shd w:val="clear" w:color="auto" w:fill="auto"/>
          </w:tcPr>
          <w:p w14:paraId="121B582C" w14:textId="77777777" w:rsidR="00BD2CFD" w:rsidRPr="00BD2CFD" w:rsidRDefault="00BD2CFD" w:rsidP="00D10E0A">
            <w:pPr>
              <w:pStyle w:val="2"/>
              <w:spacing w:after="160" w:line="256" w:lineRule="auto"/>
              <w:ind w:left="0"/>
              <w:jc w:val="both"/>
              <w:rPr>
                <w:rFonts w:ascii="Times New Roman" w:hAnsi="Times New Roman" w:cs="Times New Roman"/>
                <w:sz w:val="24"/>
                <w:szCs w:val="24"/>
                <w:lang w:val="uk-UA"/>
              </w:rPr>
            </w:pPr>
            <w:r w:rsidRPr="00BD2CFD">
              <w:rPr>
                <w:rFonts w:ascii="Times New Roman" w:hAnsi="Times New Roman" w:cs="Times New Roman"/>
                <w:sz w:val="24"/>
                <w:szCs w:val="24"/>
                <w:lang w:val="uk-UA"/>
              </w:rPr>
              <w:t xml:space="preserve">Витрати часу з оформлення заяв на розміщення засобу пересувної мережі. </w:t>
            </w:r>
          </w:p>
          <w:p w14:paraId="3E12537F" w14:textId="77777777" w:rsidR="00BD2CFD" w:rsidRPr="00BD2CFD" w:rsidRDefault="00BD2CFD" w:rsidP="00D10E0A">
            <w:pPr>
              <w:pStyle w:val="2"/>
              <w:spacing w:after="160" w:line="256" w:lineRule="auto"/>
              <w:ind w:left="0"/>
              <w:jc w:val="both"/>
              <w:rPr>
                <w:sz w:val="24"/>
                <w:szCs w:val="24"/>
                <w:lang w:val="uk-UA"/>
              </w:rPr>
            </w:pPr>
            <w:r w:rsidRPr="00BD2CFD">
              <w:rPr>
                <w:rFonts w:ascii="Times New Roman" w:hAnsi="Times New Roman" w:cs="Times New Roman"/>
                <w:sz w:val="24"/>
                <w:szCs w:val="24"/>
                <w:lang w:val="uk-UA"/>
              </w:rPr>
              <w:t>Витрати часу на вивчення даного регуляторного акту</w:t>
            </w:r>
          </w:p>
        </w:tc>
      </w:tr>
      <w:tr w:rsidR="00BD2CFD" w14:paraId="137EFF3A" w14:textId="77777777" w:rsidTr="00D10E0A">
        <w:tc>
          <w:tcPr>
            <w:tcW w:w="2385" w:type="dxa"/>
            <w:shd w:val="clear" w:color="auto" w:fill="auto"/>
          </w:tcPr>
          <w:p w14:paraId="5FE0271F" w14:textId="77777777" w:rsidR="00BD2CFD" w:rsidRPr="00BD2CFD" w:rsidRDefault="00BD2CFD" w:rsidP="00D10E0A">
            <w:pPr>
              <w:rPr>
                <w:color w:val="000000"/>
              </w:rPr>
            </w:pPr>
            <w:r w:rsidRPr="00BD2CFD">
              <w:rPr>
                <w:b/>
                <w:bCs/>
                <w:i/>
                <w:iCs/>
                <w:color w:val="000000"/>
              </w:rPr>
              <w:t>Альтернатива 2</w:t>
            </w:r>
          </w:p>
        </w:tc>
        <w:tc>
          <w:tcPr>
            <w:tcW w:w="3990" w:type="dxa"/>
            <w:shd w:val="clear" w:color="auto" w:fill="auto"/>
          </w:tcPr>
          <w:p w14:paraId="3549C84C" w14:textId="77777777" w:rsidR="00BD2CFD" w:rsidRPr="00BD2CFD" w:rsidRDefault="00BD2CFD" w:rsidP="00D10E0A">
            <w:pPr>
              <w:rPr>
                <w:color w:val="000000"/>
              </w:rPr>
            </w:pPr>
            <w:r w:rsidRPr="00BD2CFD">
              <w:rPr>
                <w:color w:val="000000"/>
              </w:rPr>
              <w:t>Відсутні</w:t>
            </w:r>
          </w:p>
        </w:tc>
        <w:tc>
          <w:tcPr>
            <w:tcW w:w="3195" w:type="dxa"/>
            <w:shd w:val="clear" w:color="auto" w:fill="auto"/>
          </w:tcPr>
          <w:p w14:paraId="6A95E4FF" w14:textId="77777777" w:rsidR="00BD2CFD" w:rsidRPr="00BD2CFD" w:rsidRDefault="00BD2CFD" w:rsidP="00D10E0A">
            <w:pPr>
              <w:spacing w:after="160" w:line="256" w:lineRule="auto"/>
            </w:pPr>
            <w:r w:rsidRPr="00BD2CFD">
              <w:rPr>
                <w:color w:val="000000"/>
              </w:rPr>
              <w:t>Відсутні</w:t>
            </w:r>
          </w:p>
        </w:tc>
      </w:tr>
    </w:tbl>
    <w:p w14:paraId="0A121FD4" w14:textId="77777777" w:rsidR="00BD2CFD" w:rsidRDefault="00BD2CFD" w:rsidP="00BD2CFD">
      <w:pPr>
        <w:jc w:val="center"/>
        <w:rPr>
          <w:b/>
          <w:bCs/>
          <w:color w:val="000000"/>
          <w:sz w:val="28"/>
          <w:szCs w:val="28"/>
        </w:rPr>
      </w:pPr>
    </w:p>
    <w:p w14:paraId="745BADA0" w14:textId="77777777" w:rsidR="00BD2CFD" w:rsidRDefault="00BD2CFD" w:rsidP="00BD2CFD">
      <w:pPr>
        <w:ind w:firstLine="708"/>
        <w:jc w:val="both"/>
        <w:rPr>
          <w:color w:val="000000"/>
          <w:sz w:val="28"/>
          <w:szCs w:val="28"/>
        </w:rPr>
      </w:pPr>
      <w:r>
        <w:rPr>
          <w:b/>
          <w:bCs/>
          <w:color w:val="000000"/>
          <w:sz w:val="28"/>
          <w:szCs w:val="28"/>
        </w:rPr>
        <w:t>ІV. Вибір найбільш оптимального альтернативного способу досягнення цілей.</w:t>
      </w:r>
    </w:p>
    <w:p w14:paraId="7C20DA5E" w14:textId="77777777" w:rsidR="00BC077E" w:rsidRDefault="00BC077E" w:rsidP="00BC077E">
      <w:pPr>
        <w:pStyle w:val="a8"/>
        <w:jc w:val="both"/>
        <w:rPr>
          <w:b w:val="0"/>
          <w:color w:val="auto"/>
        </w:rPr>
      </w:pPr>
    </w:p>
    <w:tbl>
      <w:tblPr>
        <w:tblStyle w:val="a4"/>
        <w:tblW w:w="0" w:type="auto"/>
        <w:tblLook w:val="04A0" w:firstRow="1" w:lastRow="0" w:firstColumn="1" w:lastColumn="0" w:noHBand="0" w:noVBand="1"/>
      </w:tblPr>
      <w:tblGrid>
        <w:gridCol w:w="3209"/>
        <w:gridCol w:w="3210"/>
        <w:gridCol w:w="3210"/>
      </w:tblGrid>
      <w:tr w:rsidR="006D6D28" w14:paraId="0149710F" w14:textId="77777777" w:rsidTr="006D6D28">
        <w:tc>
          <w:tcPr>
            <w:tcW w:w="3209" w:type="dxa"/>
          </w:tcPr>
          <w:p w14:paraId="1366431C" w14:textId="77777777" w:rsidR="006D6D28" w:rsidRPr="006D6D28" w:rsidRDefault="006D6D28" w:rsidP="006D6D28">
            <w:pPr>
              <w:pStyle w:val="a8"/>
              <w:jc w:val="center"/>
              <w:rPr>
                <w:b w:val="0"/>
                <w:color w:val="auto"/>
                <w:sz w:val="24"/>
                <w:szCs w:val="24"/>
              </w:rPr>
            </w:pPr>
            <w:r w:rsidRPr="006D6D28">
              <w:rPr>
                <w:color w:val="auto"/>
                <w:sz w:val="24"/>
                <w:szCs w:val="24"/>
              </w:rPr>
              <w:t>Рейтинг результативності (досягнення цілей під час вирішення проблеми)</w:t>
            </w:r>
          </w:p>
        </w:tc>
        <w:tc>
          <w:tcPr>
            <w:tcW w:w="3210" w:type="dxa"/>
          </w:tcPr>
          <w:p w14:paraId="55293F7E" w14:textId="77777777" w:rsidR="006D6D28" w:rsidRPr="006D6D28" w:rsidRDefault="006D6D28" w:rsidP="006D6D28">
            <w:pPr>
              <w:pStyle w:val="a8"/>
              <w:jc w:val="center"/>
              <w:rPr>
                <w:b w:val="0"/>
                <w:color w:val="auto"/>
                <w:sz w:val="24"/>
                <w:szCs w:val="24"/>
              </w:rPr>
            </w:pPr>
            <w:r w:rsidRPr="006D6D28">
              <w:rPr>
                <w:color w:val="auto"/>
                <w:sz w:val="24"/>
                <w:szCs w:val="24"/>
              </w:rPr>
              <w:t>Бал результативності (за чотирибальною системою оцінки)</w:t>
            </w:r>
          </w:p>
        </w:tc>
        <w:tc>
          <w:tcPr>
            <w:tcW w:w="3210" w:type="dxa"/>
          </w:tcPr>
          <w:p w14:paraId="2A75B910" w14:textId="77777777" w:rsidR="006D6D28" w:rsidRPr="006D6D28" w:rsidRDefault="006D6D28" w:rsidP="006D6D28">
            <w:pPr>
              <w:pStyle w:val="a8"/>
              <w:jc w:val="center"/>
              <w:rPr>
                <w:b w:val="0"/>
                <w:color w:val="auto"/>
                <w:sz w:val="24"/>
                <w:szCs w:val="24"/>
              </w:rPr>
            </w:pPr>
            <w:r w:rsidRPr="006D6D28">
              <w:rPr>
                <w:color w:val="auto"/>
                <w:sz w:val="24"/>
                <w:szCs w:val="24"/>
              </w:rPr>
              <w:t xml:space="preserve">Коментарі щодо присвоєння відповідного </w:t>
            </w:r>
            <w:proofErr w:type="spellStart"/>
            <w:r w:rsidRPr="006D6D28">
              <w:rPr>
                <w:color w:val="auto"/>
                <w:sz w:val="24"/>
                <w:szCs w:val="24"/>
              </w:rPr>
              <w:t>бала</w:t>
            </w:r>
            <w:proofErr w:type="spellEnd"/>
          </w:p>
        </w:tc>
      </w:tr>
      <w:tr w:rsidR="006D6D28" w:rsidRPr="006D6D28" w14:paraId="0F30E649" w14:textId="77777777" w:rsidTr="006D6D28">
        <w:tc>
          <w:tcPr>
            <w:tcW w:w="3209" w:type="dxa"/>
          </w:tcPr>
          <w:p w14:paraId="7983028B" w14:textId="77777777" w:rsidR="006D6D28" w:rsidRPr="006D6D28" w:rsidRDefault="006D6D28" w:rsidP="00BC077E">
            <w:pPr>
              <w:pStyle w:val="a8"/>
              <w:jc w:val="both"/>
              <w:rPr>
                <w:b w:val="0"/>
                <w:color w:val="auto"/>
                <w:sz w:val="24"/>
                <w:szCs w:val="24"/>
              </w:rPr>
            </w:pPr>
            <w:r w:rsidRPr="006D6D28">
              <w:rPr>
                <w:b w:val="0"/>
                <w:color w:val="auto"/>
                <w:sz w:val="24"/>
                <w:szCs w:val="24"/>
              </w:rPr>
              <w:t>Альтернатива 1</w:t>
            </w:r>
          </w:p>
        </w:tc>
        <w:tc>
          <w:tcPr>
            <w:tcW w:w="3210" w:type="dxa"/>
          </w:tcPr>
          <w:p w14:paraId="3205943F" w14:textId="77777777" w:rsidR="006D6D28" w:rsidRPr="006D6D28" w:rsidRDefault="006D6D28" w:rsidP="006D6D28">
            <w:pPr>
              <w:pStyle w:val="a8"/>
              <w:jc w:val="center"/>
              <w:rPr>
                <w:b w:val="0"/>
                <w:color w:val="auto"/>
                <w:sz w:val="24"/>
                <w:szCs w:val="24"/>
              </w:rPr>
            </w:pPr>
            <w:r w:rsidRPr="006D6D28">
              <w:rPr>
                <w:b w:val="0"/>
                <w:color w:val="auto"/>
                <w:sz w:val="24"/>
                <w:szCs w:val="24"/>
              </w:rPr>
              <w:t>4</w:t>
            </w:r>
          </w:p>
        </w:tc>
        <w:tc>
          <w:tcPr>
            <w:tcW w:w="3210" w:type="dxa"/>
          </w:tcPr>
          <w:p w14:paraId="1B14FCBF" w14:textId="77777777" w:rsidR="006D6D28" w:rsidRPr="006D6D28" w:rsidRDefault="006D6D28" w:rsidP="006D6D28">
            <w:pPr>
              <w:pStyle w:val="a8"/>
              <w:jc w:val="both"/>
              <w:rPr>
                <w:b w:val="0"/>
                <w:color w:val="auto"/>
                <w:sz w:val="24"/>
                <w:szCs w:val="24"/>
              </w:rPr>
            </w:pPr>
            <w:r w:rsidRPr="006D6D28">
              <w:rPr>
                <w:b w:val="0"/>
                <w:color w:val="auto"/>
                <w:sz w:val="24"/>
                <w:szCs w:val="24"/>
              </w:rPr>
              <w:t xml:space="preserve">Цілі прийняття регуляторного акта можуть бути досягненні майже повністю. </w:t>
            </w:r>
            <w:r>
              <w:rPr>
                <w:b w:val="0"/>
                <w:color w:val="auto"/>
                <w:sz w:val="24"/>
                <w:szCs w:val="24"/>
              </w:rPr>
              <w:t xml:space="preserve">  В</w:t>
            </w:r>
            <w:r w:rsidRPr="006D6D28">
              <w:rPr>
                <w:b w:val="0"/>
                <w:color w:val="auto"/>
                <w:sz w:val="24"/>
                <w:szCs w:val="24"/>
              </w:rPr>
              <w:t xml:space="preserve">сі суб’єкти господарювання, що пов’язані з організацією торгівлі </w:t>
            </w:r>
            <w:r>
              <w:rPr>
                <w:b w:val="0"/>
                <w:color w:val="auto"/>
                <w:sz w:val="24"/>
                <w:szCs w:val="24"/>
              </w:rPr>
              <w:t xml:space="preserve">з ПОСТ Вінницької </w:t>
            </w:r>
            <w:r w:rsidRPr="006D6D28">
              <w:rPr>
                <w:b w:val="0"/>
                <w:color w:val="auto"/>
                <w:sz w:val="24"/>
                <w:szCs w:val="24"/>
              </w:rPr>
              <w:t xml:space="preserve">територіальної громади звернуться до </w:t>
            </w:r>
            <w:r>
              <w:rPr>
                <w:b w:val="0"/>
                <w:color w:val="auto"/>
                <w:sz w:val="24"/>
                <w:szCs w:val="24"/>
              </w:rPr>
              <w:t xml:space="preserve"> </w:t>
            </w:r>
            <w:r w:rsidRPr="006D6D28">
              <w:rPr>
                <w:b w:val="0"/>
                <w:color w:val="auto"/>
                <w:sz w:val="24"/>
                <w:szCs w:val="24"/>
              </w:rPr>
              <w:t>міської ради з заявами на розм</w:t>
            </w:r>
            <w:r>
              <w:rPr>
                <w:b w:val="0"/>
                <w:color w:val="auto"/>
                <w:sz w:val="24"/>
                <w:szCs w:val="24"/>
              </w:rPr>
              <w:t xml:space="preserve">іщення таких об’єктів.  </w:t>
            </w:r>
          </w:p>
        </w:tc>
      </w:tr>
      <w:tr w:rsidR="006D6D28" w:rsidRPr="006D6D28" w14:paraId="433875A8" w14:textId="77777777" w:rsidTr="006D6D28">
        <w:tc>
          <w:tcPr>
            <w:tcW w:w="3209" w:type="dxa"/>
          </w:tcPr>
          <w:p w14:paraId="61FF2927" w14:textId="77777777" w:rsidR="006D6D28" w:rsidRPr="006D6D28" w:rsidRDefault="006D6D28" w:rsidP="00BC077E">
            <w:pPr>
              <w:pStyle w:val="a8"/>
              <w:jc w:val="both"/>
              <w:rPr>
                <w:b w:val="0"/>
                <w:color w:val="auto"/>
                <w:sz w:val="24"/>
                <w:szCs w:val="24"/>
              </w:rPr>
            </w:pPr>
            <w:r w:rsidRPr="006D6D28">
              <w:rPr>
                <w:b w:val="0"/>
                <w:color w:val="auto"/>
                <w:sz w:val="24"/>
                <w:szCs w:val="24"/>
              </w:rPr>
              <w:t>Альтернатива 2</w:t>
            </w:r>
          </w:p>
        </w:tc>
        <w:tc>
          <w:tcPr>
            <w:tcW w:w="3210" w:type="dxa"/>
          </w:tcPr>
          <w:p w14:paraId="14DAA492" w14:textId="77777777" w:rsidR="006D6D28" w:rsidRPr="006D6D28" w:rsidRDefault="006D6D28" w:rsidP="006D6D28">
            <w:pPr>
              <w:pStyle w:val="a8"/>
              <w:jc w:val="center"/>
              <w:rPr>
                <w:b w:val="0"/>
                <w:color w:val="auto"/>
                <w:sz w:val="24"/>
                <w:szCs w:val="24"/>
              </w:rPr>
            </w:pPr>
            <w:r w:rsidRPr="006D6D28">
              <w:rPr>
                <w:b w:val="0"/>
                <w:color w:val="auto"/>
                <w:sz w:val="24"/>
                <w:szCs w:val="24"/>
              </w:rPr>
              <w:t>1</w:t>
            </w:r>
          </w:p>
        </w:tc>
        <w:tc>
          <w:tcPr>
            <w:tcW w:w="3210" w:type="dxa"/>
          </w:tcPr>
          <w:p w14:paraId="22E841FE" w14:textId="77777777" w:rsidR="006D6D28" w:rsidRPr="006D6D28" w:rsidRDefault="006D6D28" w:rsidP="00BC077E">
            <w:pPr>
              <w:pStyle w:val="a8"/>
              <w:jc w:val="both"/>
              <w:rPr>
                <w:b w:val="0"/>
                <w:color w:val="auto"/>
                <w:sz w:val="24"/>
                <w:szCs w:val="24"/>
              </w:rPr>
            </w:pPr>
            <w:r w:rsidRPr="006D6D28">
              <w:rPr>
                <w:b w:val="0"/>
                <w:color w:val="auto"/>
                <w:sz w:val="24"/>
                <w:szCs w:val="24"/>
              </w:rPr>
              <w:t>Проблема продовжує існувати. Відсутня впевненість щодо вирішення проблем у майбутньому</w:t>
            </w:r>
          </w:p>
        </w:tc>
      </w:tr>
    </w:tbl>
    <w:p w14:paraId="68067356" w14:textId="77777777" w:rsidR="00BC077E" w:rsidRPr="006D6D28" w:rsidRDefault="00BC077E" w:rsidP="00BC077E">
      <w:pPr>
        <w:pStyle w:val="a8"/>
        <w:jc w:val="both"/>
        <w:rPr>
          <w:b w:val="0"/>
          <w:color w:val="auto"/>
          <w:sz w:val="24"/>
          <w:szCs w:val="24"/>
        </w:rPr>
      </w:pPr>
    </w:p>
    <w:p w14:paraId="5A83AB1E" w14:textId="77777777" w:rsidR="00BC077E" w:rsidRDefault="00BC077E" w:rsidP="00BC077E">
      <w:pPr>
        <w:pStyle w:val="a8"/>
        <w:jc w:val="both"/>
        <w:rPr>
          <w:b w:val="0"/>
          <w:color w:val="auto"/>
        </w:rPr>
      </w:pPr>
    </w:p>
    <w:tbl>
      <w:tblPr>
        <w:tblStyle w:val="a4"/>
        <w:tblW w:w="0" w:type="auto"/>
        <w:tblLook w:val="04A0" w:firstRow="1" w:lastRow="0" w:firstColumn="1" w:lastColumn="0" w:noHBand="0" w:noVBand="1"/>
      </w:tblPr>
      <w:tblGrid>
        <w:gridCol w:w="2109"/>
        <w:gridCol w:w="3273"/>
        <w:gridCol w:w="1922"/>
        <w:gridCol w:w="2325"/>
      </w:tblGrid>
      <w:tr w:rsidR="00117EBC" w14:paraId="3180D2B4" w14:textId="77777777" w:rsidTr="00117EBC">
        <w:tc>
          <w:tcPr>
            <w:tcW w:w="2109" w:type="dxa"/>
          </w:tcPr>
          <w:p w14:paraId="084887ED" w14:textId="77777777" w:rsidR="00117EBC" w:rsidRPr="00117EBC" w:rsidRDefault="00117EBC" w:rsidP="00BC077E">
            <w:pPr>
              <w:pStyle w:val="a8"/>
              <w:jc w:val="both"/>
              <w:rPr>
                <w:color w:val="auto"/>
                <w:sz w:val="24"/>
                <w:szCs w:val="24"/>
              </w:rPr>
            </w:pPr>
            <w:r>
              <w:rPr>
                <w:color w:val="auto"/>
                <w:sz w:val="24"/>
                <w:szCs w:val="24"/>
              </w:rPr>
              <w:t>Рейтинг результатив</w:t>
            </w:r>
            <w:r w:rsidRPr="00117EBC">
              <w:rPr>
                <w:color w:val="auto"/>
                <w:sz w:val="24"/>
                <w:szCs w:val="24"/>
              </w:rPr>
              <w:t>ності</w:t>
            </w:r>
          </w:p>
        </w:tc>
        <w:tc>
          <w:tcPr>
            <w:tcW w:w="3273" w:type="dxa"/>
          </w:tcPr>
          <w:p w14:paraId="61934365" w14:textId="77777777" w:rsidR="00117EBC" w:rsidRPr="00117EBC" w:rsidRDefault="00117EBC" w:rsidP="00BC077E">
            <w:pPr>
              <w:pStyle w:val="a8"/>
              <w:jc w:val="both"/>
              <w:rPr>
                <w:color w:val="auto"/>
                <w:sz w:val="24"/>
                <w:szCs w:val="24"/>
              </w:rPr>
            </w:pPr>
            <w:r w:rsidRPr="00117EBC">
              <w:rPr>
                <w:color w:val="auto"/>
                <w:sz w:val="24"/>
                <w:szCs w:val="24"/>
              </w:rPr>
              <w:t>Вигоди (підсумок)</w:t>
            </w:r>
          </w:p>
        </w:tc>
        <w:tc>
          <w:tcPr>
            <w:tcW w:w="1922" w:type="dxa"/>
          </w:tcPr>
          <w:p w14:paraId="698D71A6" w14:textId="77777777" w:rsidR="00117EBC" w:rsidRPr="00117EBC" w:rsidRDefault="00117EBC" w:rsidP="00BC077E">
            <w:pPr>
              <w:pStyle w:val="a8"/>
              <w:jc w:val="both"/>
              <w:rPr>
                <w:color w:val="auto"/>
                <w:sz w:val="24"/>
                <w:szCs w:val="24"/>
              </w:rPr>
            </w:pPr>
            <w:r w:rsidRPr="00117EBC">
              <w:rPr>
                <w:color w:val="auto"/>
                <w:sz w:val="24"/>
                <w:szCs w:val="24"/>
              </w:rPr>
              <w:t>Витрати (підсумок)</w:t>
            </w:r>
          </w:p>
        </w:tc>
        <w:tc>
          <w:tcPr>
            <w:tcW w:w="2325" w:type="dxa"/>
          </w:tcPr>
          <w:p w14:paraId="724DE616" w14:textId="77777777" w:rsidR="00117EBC" w:rsidRPr="00117EBC" w:rsidRDefault="00117EBC" w:rsidP="00BC077E">
            <w:pPr>
              <w:pStyle w:val="a8"/>
              <w:jc w:val="both"/>
              <w:rPr>
                <w:color w:val="auto"/>
                <w:sz w:val="24"/>
                <w:szCs w:val="24"/>
              </w:rPr>
            </w:pPr>
            <w:r>
              <w:rPr>
                <w:color w:val="auto"/>
                <w:sz w:val="24"/>
                <w:szCs w:val="24"/>
              </w:rPr>
              <w:t>Обґрунтуванн</w:t>
            </w:r>
            <w:r w:rsidRPr="00117EBC">
              <w:rPr>
                <w:color w:val="auto"/>
                <w:sz w:val="24"/>
                <w:szCs w:val="24"/>
              </w:rPr>
              <w:t>я відповідного місця альтернативи у рейтингу</w:t>
            </w:r>
          </w:p>
        </w:tc>
      </w:tr>
      <w:tr w:rsidR="00117EBC" w14:paraId="4F962ADA" w14:textId="77777777" w:rsidTr="00117EBC">
        <w:tc>
          <w:tcPr>
            <w:tcW w:w="2109" w:type="dxa"/>
          </w:tcPr>
          <w:p w14:paraId="36200ED8" w14:textId="77777777" w:rsidR="00117EBC" w:rsidRPr="00117EBC" w:rsidRDefault="00117EBC" w:rsidP="00BC077E">
            <w:pPr>
              <w:pStyle w:val="a8"/>
              <w:jc w:val="both"/>
              <w:rPr>
                <w:b w:val="0"/>
                <w:color w:val="auto"/>
                <w:sz w:val="24"/>
                <w:szCs w:val="24"/>
              </w:rPr>
            </w:pPr>
            <w:r w:rsidRPr="00117EBC">
              <w:rPr>
                <w:b w:val="0"/>
                <w:color w:val="auto"/>
                <w:sz w:val="24"/>
                <w:szCs w:val="24"/>
              </w:rPr>
              <w:t>Альтернатива 1</w:t>
            </w:r>
          </w:p>
        </w:tc>
        <w:tc>
          <w:tcPr>
            <w:tcW w:w="3273" w:type="dxa"/>
          </w:tcPr>
          <w:p w14:paraId="06E64AF1" w14:textId="77777777" w:rsidR="00117EBC" w:rsidRPr="00117EBC" w:rsidRDefault="00117EBC" w:rsidP="00BC077E">
            <w:pPr>
              <w:pStyle w:val="a8"/>
              <w:jc w:val="both"/>
              <w:rPr>
                <w:b w:val="0"/>
                <w:color w:val="auto"/>
                <w:sz w:val="24"/>
                <w:szCs w:val="24"/>
              </w:rPr>
            </w:pPr>
            <w:r w:rsidRPr="00117EBC">
              <w:rPr>
                <w:b w:val="0"/>
                <w:color w:val="auto"/>
                <w:sz w:val="24"/>
                <w:szCs w:val="24"/>
              </w:rPr>
              <w:t>-встановлення чіткого порядку організації торгівлі з ПОСТ;</w:t>
            </w:r>
          </w:p>
          <w:p w14:paraId="4BD5A431" w14:textId="77777777" w:rsidR="00117EBC" w:rsidRPr="00117EBC" w:rsidRDefault="00117EBC" w:rsidP="00117EBC">
            <w:pPr>
              <w:pStyle w:val="a8"/>
              <w:jc w:val="both"/>
              <w:rPr>
                <w:b w:val="0"/>
                <w:color w:val="auto"/>
                <w:sz w:val="24"/>
                <w:szCs w:val="24"/>
              </w:rPr>
            </w:pPr>
            <w:r w:rsidRPr="00117EBC">
              <w:rPr>
                <w:b w:val="0"/>
                <w:color w:val="auto"/>
                <w:sz w:val="24"/>
                <w:szCs w:val="24"/>
              </w:rPr>
              <w:t xml:space="preserve">-визначення прозорого механізму розміщення на </w:t>
            </w:r>
            <w:r w:rsidRPr="00117EBC">
              <w:rPr>
                <w:b w:val="0"/>
                <w:color w:val="auto"/>
                <w:sz w:val="24"/>
                <w:szCs w:val="24"/>
              </w:rPr>
              <w:lastRenderedPageBreak/>
              <w:t>території Вінницької міської ТГ  об’єктів сезонної торгівлі;</w:t>
            </w:r>
          </w:p>
          <w:p w14:paraId="5E08BED2" w14:textId="77777777" w:rsidR="00117EBC" w:rsidRDefault="00117EBC" w:rsidP="00117EBC">
            <w:pPr>
              <w:pStyle w:val="a8"/>
              <w:jc w:val="both"/>
              <w:rPr>
                <w:b w:val="0"/>
                <w:color w:val="auto"/>
                <w:sz w:val="24"/>
                <w:szCs w:val="24"/>
              </w:rPr>
            </w:pPr>
            <w:r w:rsidRPr="00117EBC">
              <w:rPr>
                <w:b w:val="0"/>
                <w:color w:val="auto"/>
                <w:sz w:val="24"/>
                <w:szCs w:val="24"/>
              </w:rPr>
              <w:t xml:space="preserve">-подолання несанкціонованої вуличної торгівлі на території міста; </w:t>
            </w:r>
          </w:p>
          <w:p w14:paraId="108D6206" w14:textId="77777777" w:rsidR="00117EBC" w:rsidRPr="00117EBC" w:rsidRDefault="00117EBC" w:rsidP="00117EBC">
            <w:pPr>
              <w:pStyle w:val="a8"/>
              <w:jc w:val="both"/>
              <w:rPr>
                <w:b w:val="0"/>
                <w:color w:val="auto"/>
                <w:sz w:val="24"/>
                <w:szCs w:val="24"/>
              </w:rPr>
            </w:pPr>
            <w:r w:rsidRPr="00117EBC">
              <w:rPr>
                <w:b w:val="0"/>
                <w:color w:val="auto"/>
                <w:sz w:val="24"/>
                <w:szCs w:val="24"/>
              </w:rPr>
              <w:t>- врегулювання правових</w:t>
            </w:r>
            <w:r>
              <w:rPr>
                <w:b w:val="0"/>
                <w:color w:val="auto"/>
                <w:sz w:val="24"/>
                <w:szCs w:val="24"/>
              </w:rPr>
              <w:t xml:space="preserve"> відносин між органом місцевого </w:t>
            </w:r>
            <w:r w:rsidRPr="00117EBC">
              <w:rPr>
                <w:b w:val="0"/>
                <w:color w:val="auto"/>
                <w:sz w:val="24"/>
                <w:szCs w:val="24"/>
              </w:rPr>
              <w:t xml:space="preserve">самоврядування та суб’єктами господарювання пов’язаних з організацією сезонної </w:t>
            </w:r>
            <w:r>
              <w:rPr>
                <w:b w:val="0"/>
                <w:color w:val="auto"/>
                <w:sz w:val="24"/>
                <w:szCs w:val="24"/>
              </w:rPr>
              <w:t xml:space="preserve"> </w:t>
            </w:r>
            <w:r w:rsidRPr="00117EBC">
              <w:rPr>
                <w:b w:val="0"/>
                <w:color w:val="auto"/>
                <w:sz w:val="24"/>
                <w:szCs w:val="24"/>
              </w:rPr>
              <w:t xml:space="preserve"> на території </w:t>
            </w:r>
            <w:r>
              <w:rPr>
                <w:b w:val="0"/>
                <w:color w:val="auto"/>
                <w:sz w:val="24"/>
                <w:szCs w:val="24"/>
              </w:rPr>
              <w:t>громади.</w:t>
            </w:r>
          </w:p>
        </w:tc>
        <w:tc>
          <w:tcPr>
            <w:tcW w:w="1922" w:type="dxa"/>
          </w:tcPr>
          <w:p w14:paraId="1AF62A97" w14:textId="77777777" w:rsidR="00117EBC" w:rsidRPr="00117EBC" w:rsidRDefault="00117EBC" w:rsidP="00117EBC">
            <w:pPr>
              <w:pStyle w:val="a8"/>
              <w:jc w:val="center"/>
              <w:rPr>
                <w:b w:val="0"/>
                <w:color w:val="auto"/>
                <w:sz w:val="24"/>
                <w:szCs w:val="24"/>
              </w:rPr>
            </w:pPr>
          </w:p>
          <w:p w14:paraId="70CCB559" w14:textId="77777777" w:rsidR="00117EBC" w:rsidRPr="00117EBC" w:rsidRDefault="00117EBC" w:rsidP="00117EBC">
            <w:pPr>
              <w:pStyle w:val="a8"/>
              <w:jc w:val="center"/>
              <w:rPr>
                <w:b w:val="0"/>
                <w:color w:val="auto"/>
                <w:sz w:val="24"/>
                <w:szCs w:val="24"/>
              </w:rPr>
            </w:pPr>
          </w:p>
          <w:p w14:paraId="78561702" w14:textId="77777777" w:rsidR="00117EBC" w:rsidRPr="00117EBC" w:rsidRDefault="00117EBC" w:rsidP="00117EBC">
            <w:pPr>
              <w:pStyle w:val="a8"/>
              <w:jc w:val="center"/>
              <w:rPr>
                <w:b w:val="0"/>
                <w:color w:val="auto"/>
                <w:sz w:val="24"/>
                <w:szCs w:val="24"/>
              </w:rPr>
            </w:pPr>
            <w:r w:rsidRPr="00117EBC">
              <w:rPr>
                <w:b w:val="0"/>
                <w:color w:val="auto"/>
                <w:sz w:val="24"/>
                <w:szCs w:val="24"/>
              </w:rPr>
              <w:t>Відсутні</w:t>
            </w:r>
          </w:p>
        </w:tc>
        <w:tc>
          <w:tcPr>
            <w:tcW w:w="2325" w:type="dxa"/>
          </w:tcPr>
          <w:p w14:paraId="19BD9559" w14:textId="77777777" w:rsidR="00117EBC" w:rsidRDefault="00117EBC" w:rsidP="00117EBC">
            <w:pPr>
              <w:pStyle w:val="a8"/>
              <w:jc w:val="center"/>
              <w:rPr>
                <w:b w:val="0"/>
                <w:color w:val="auto"/>
                <w:sz w:val="24"/>
                <w:szCs w:val="24"/>
              </w:rPr>
            </w:pPr>
            <w:r>
              <w:rPr>
                <w:b w:val="0"/>
                <w:color w:val="auto"/>
                <w:sz w:val="24"/>
                <w:szCs w:val="24"/>
              </w:rPr>
              <w:t xml:space="preserve">  </w:t>
            </w:r>
          </w:p>
          <w:p w14:paraId="19174749" w14:textId="77777777" w:rsidR="00117EBC" w:rsidRDefault="00117EBC" w:rsidP="00117EBC">
            <w:pPr>
              <w:pStyle w:val="a8"/>
              <w:jc w:val="center"/>
              <w:rPr>
                <w:b w:val="0"/>
                <w:color w:val="auto"/>
                <w:sz w:val="24"/>
                <w:szCs w:val="24"/>
              </w:rPr>
            </w:pPr>
          </w:p>
          <w:p w14:paraId="2D1667BB" w14:textId="77777777" w:rsidR="00117EBC" w:rsidRPr="00117EBC" w:rsidRDefault="00117EBC" w:rsidP="00117EBC">
            <w:pPr>
              <w:pStyle w:val="a8"/>
              <w:jc w:val="center"/>
              <w:rPr>
                <w:b w:val="0"/>
                <w:color w:val="auto"/>
                <w:sz w:val="24"/>
                <w:szCs w:val="24"/>
              </w:rPr>
            </w:pPr>
            <w:r w:rsidRPr="00117EBC">
              <w:rPr>
                <w:b w:val="0"/>
                <w:color w:val="auto"/>
                <w:sz w:val="24"/>
                <w:szCs w:val="24"/>
              </w:rPr>
              <w:t>Проблему вирішено</w:t>
            </w:r>
          </w:p>
        </w:tc>
      </w:tr>
      <w:tr w:rsidR="00117EBC" w14:paraId="08D6FFE9" w14:textId="77777777" w:rsidTr="00117EBC">
        <w:tc>
          <w:tcPr>
            <w:tcW w:w="2109" w:type="dxa"/>
          </w:tcPr>
          <w:p w14:paraId="4EF6D6B2" w14:textId="77777777" w:rsidR="00117EBC" w:rsidRDefault="00117EBC" w:rsidP="00BC077E">
            <w:pPr>
              <w:pStyle w:val="a8"/>
              <w:jc w:val="both"/>
              <w:rPr>
                <w:b w:val="0"/>
                <w:color w:val="auto"/>
              </w:rPr>
            </w:pPr>
            <w:r>
              <w:rPr>
                <w:b w:val="0"/>
                <w:color w:val="auto"/>
                <w:sz w:val="24"/>
                <w:szCs w:val="24"/>
              </w:rPr>
              <w:t>Альтернатива 2</w:t>
            </w:r>
          </w:p>
        </w:tc>
        <w:tc>
          <w:tcPr>
            <w:tcW w:w="3273" w:type="dxa"/>
          </w:tcPr>
          <w:p w14:paraId="6E973AE9" w14:textId="77777777" w:rsidR="00117EBC" w:rsidRDefault="00117EBC" w:rsidP="00BC077E">
            <w:pPr>
              <w:pStyle w:val="a8"/>
              <w:jc w:val="both"/>
              <w:rPr>
                <w:b w:val="0"/>
                <w:color w:val="auto"/>
              </w:rPr>
            </w:pPr>
            <w:r w:rsidRPr="00117EBC">
              <w:rPr>
                <w:b w:val="0"/>
                <w:color w:val="auto"/>
                <w:sz w:val="24"/>
                <w:szCs w:val="24"/>
              </w:rPr>
              <w:t>Відсутні</w:t>
            </w:r>
          </w:p>
        </w:tc>
        <w:tc>
          <w:tcPr>
            <w:tcW w:w="1922" w:type="dxa"/>
          </w:tcPr>
          <w:p w14:paraId="3ABBEB17" w14:textId="77777777" w:rsidR="00117EBC" w:rsidRDefault="00117EBC" w:rsidP="00BC077E">
            <w:pPr>
              <w:pStyle w:val="a8"/>
              <w:jc w:val="both"/>
              <w:rPr>
                <w:b w:val="0"/>
                <w:color w:val="auto"/>
              </w:rPr>
            </w:pPr>
            <w:r w:rsidRPr="00117EBC">
              <w:rPr>
                <w:b w:val="0"/>
                <w:color w:val="auto"/>
                <w:sz w:val="24"/>
                <w:szCs w:val="24"/>
              </w:rPr>
              <w:t>Відсутні</w:t>
            </w:r>
          </w:p>
        </w:tc>
        <w:tc>
          <w:tcPr>
            <w:tcW w:w="2325" w:type="dxa"/>
          </w:tcPr>
          <w:p w14:paraId="5636A14E" w14:textId="77777777" w:rsidR="00117EBC" w:rsidRPr="00117EBC" w:rsidRDefault="00117EBC" w:rsidP="00BC077E">
            <w:pPr>
              <w:pStyle w:val="a8"/>
              <w:jc w:val="both"/>
              <w:rPr>
                <w:b w:val="0"/>
                <w:color w:val="auto"/>
                <w:sz w:val="24"/>
                <w:szCs w:val="24"/>
              </w:rPr>
            </w:pPr>
            <w:r>
              <w:rPr>
                <w:b w:val="0"/>
                <w:color w:val="auto"/>
                <w:sz w:val="24"/>
                <w:szCs w:val="24"/>
              </w:rPr>
              <w:t>Проблема продовжувати</w:t>
            </w:r>
            <w:r w:rsidRPr="00117EBC">
              <w:rPr>
                <w:b w:val="0"/>
                <w:color w:val="auto"/>
                <w:sz w:val="24"/>
                <w:szCs w:val="24"/>
              </w:rPr>
              <w:t>ме існувати</w:t>
            </w:r>
          </w:p>
        </w:tc>
      </w:tr>
    </w:tbl>
    <w:p w14:paraId="3B244791" w14:textId="77777777" w:rsidR="00BC077E" w:rsidRDefault="00BC077E" w:rsidP="00BC077E">
      <w:pPr>
        <w:pStyle w:val="a8"/>
        <w:jc w:val="both"/>
        <w:rPr>
          <w:b w:val="0"/>
          <w:color w:val="auto"/>
        </w:rPr>
      </w:pPr>
    </w:p>
    <w:tbl>
      <w:tblPr>
        <w:tblStyle w:val="a4"/>
        <w:tblW w:w="0" w:type="auto"/>
        <w:tblLook w:val="04A0" w:firstRow="1" w:lastRow="0" w:firstColumn="1" w:lastColumn="0" w:noHBand="0" w:noVBand="1"/>
      </w:tblPr>
      <w:tblGrid>
        <w:gridCol w:w="3209"/>
        <w:gridCol w:w="3210"/>
        <w:gridCol w:w="3210"/>
      </w:tblGrid>
      <w:tr w:rsidR="00D34800" w:rsidRPr="00D34800" w14:paraId="548C2B9C" w14:textId="77777777" w:rsidTr="00D34800">
        <w:tc>
          <w:tcPr>
            <w:tcW w:w="3209" w:type="dxa"/>
          </w:tcPr>
          <w:p w14:paraId="79DA48CF" w14:textId="77777777" w:rsidR="00D34800" w:rsidRPr="00D34800" w:rsidRDefault="00D34800" w:rsidP="00D34800">
            <w:pPr>
              <w:pStyle w:val="a8"/>
              <w:jc w:val="center"/>
              <w:rPr>
                <w:color w:val="auto"/>
                <w:sz w:val="24"/>
                <w:szCs w:val="24"/>
              </w:rPr>
            </w:pPr>
            <w:r w:rsidRPr="00D34800">
              <w:rPr>
                <w:color w:val="auto"/>
                <w:sz w:val="24"/>
                <w:szCs w:val="24"/>
              </w:rPr>
              <w:t>Рейтинг</w:t>
            </w:r>
          </w:p>
        </w:tc>
        <w:tc>
          <w:tcPr>
            <w:tcW w:w="3210" w:type="dxa"/>
          </w:tcPr>
          <w:p w14:paraId="462823D0" w14:textId="77777777" w:rsidR="00D34800" w:rsidRPr="00D34800" w:rsidRDefault="00D34800" w:rsidP="00D34800">
            <w:pPr>
              <w:pStyle w:val="a8"/>
              <w:jc w:val="center"/>
              <w:rPr>
                <w:color w:val="auto"/>
                <w:sz w:val="24"/>
                <w:szCs w:val="24"/>
              </w:rPr>
            </w:pPr>
            <w:r w:rsidRPr="00D34800">
              <w:rPr>
                <w:color w:val="auto"/>
                <w:sz w:val="24"/>
                <w:szCs w:val="24"/>
              </w:rPr>
              <w:t>Аргументи щодо переваги обраної альтернативи / причини відмови від альтернативи</w:t>
            </w:r>
          </w:p>
        </w:tc>
        <w:tc>
          <w:tcPr>
            <w:tcW w:w="3210" w:type="dxa"/>
          </w:tcPr>
          <w:p w14:paraId="0CF2AAB9" w14:textId="77777777" w:rsidR="00D34800" w:rsidRPr="00D34800" w:rsidRDefault="00D34800" w:rsidP="00D34800">
            <w:pPr>
              <w:pStyle w:val="a8"/>
              <w:jc w:val="center"/>
              <w:rPr>
                <w:color w:val="auto"/>
                <w:sz w:val="24"/>
                <w:szCs w:val="24"/>
              </w:rPr>
            </w:pPr>
            <w:r w:rsidRPr="00D34800">
              <w:rPr>
                <w:color w:val="auto"/>
                <w:sz w:val="24"/>
                <w:szCs w:val="24"/>
              </w:rPr>
              <w:t>Оцінка ризику зовнішніх чинників на дію запропонованого регуляторного акта</w:t>
            </w:r>
          </w:p>
        </w:tc>
      </w:tr>
      <w:tr w:rsidR="00D34800" w:rsidRPr="00D34800" w14:paraId="132C5671" w14:textId="77777777" w:rsidTr="00D34800">
        <w:trPr>
          <w:trHeight w:val="767"/>
        </w:trPr>
        <w:tc>
          <w:tcPr>
            <w:tcW w:w="3209" w:type="dxa"/>
          </w:tcPr>
          <w:p w14:paraId="2071E68D" w14:textId="77777777" w:rsidR="00D34800" w:rsidRPr="00D34800" w:rsidRDefault="00D34800" w:rsidP="00D34800">
            <w:r w:rsidRPr="00D34800">
              <w:t>Альтернатива 1</w:t>
            </w:r>
          </w:p>
        </w:tc>
        <w:tc>
          <w:tcPr>
            <w:tcW w:w="3210" w:type="dxa"/>
          </w:tcPr>
          <w:p w14:paraId="4CA671C2" w14:textId="77777777" w:rsidR="00D34800" w:rsidRPr="00D34800" w:rsidRDefault="00D34800" w:rsidP="00D34800">
            <w:pPr>
              <w:pStyle w:val="a8"/>
              <w:jc w:val="both"/>
              <w:rPr>
                <w:b w:val="0"/>
                <w:color w:val="auto"/>
                <w:sz w:val="24"/>
                <w:szCs w:val="24"/>
              </w:rPr>
            </w:pPr>
            <w:r w:rsidRPr="00D34800">
              <w:rPr>
                <w:b w:val="0"/>
                <w:color w:val="auto"/>
                <w:sz w:val="24"/>
                <w:szCs w:val="24"/>
              </w:rPr>
              <w:t>Вирішення проблеми</w:t>
            </w:r>
          </w:p>
        </w:tc>
        <w:tc>
          <w:tcPr>
            <w:tcW w:w="3210" w:type="dxa"/>
          </w:tcPr>
          <w:p w14:paraId="286704B5" w14:textId="77777777" w:rsidR="00D34800" w:rsidRPr="00D34800" w:rsidRDefault="00D34800" w:rsidP="00D34800">
            <w:pPr>
              <w:pStyle w:val="a8"/>
              <w:jc w:val="both"/>
              <w:rPr>
                <w:b w:val="0"/>
                <w:color w:val="auto"/>
                <w:sz w:val="24"/>
                <w:szCs w:val="24"/>
              </w:rPr>
            </w:pPr>
            <w:r w:rsidRPr="00D34800">
              <w:rPr>
                <w:b w:val="0"/>
                <w:color w:val="auto"/>
                <w:sz w:val="24"/>
                <w:szCs w:val="24"/>
              </w:rPr>
              <w:t>На дію регуляторного акта можуть вплинути зміни у діючому законодавстві</w:t>
            </w:r>
          </w:p>
        </w:tc>
      </w:tr>
      <w:tr w:rsidR="00D34800" w:rsidRPr="00D34800" w14:paraId="668DFAC5" w14:textId="77777777" w:rsidTr="00D34800">
        <w:tc>
          <w:tcPr>
            <w:tcW w:w="3209" w:type="dxa"/>
          </w:tcPr>
          <w:p w14:paraId="26FCF9DB" w14:textId="77777777" w:rsidR="00D34800" w:rsidRPr="00D34800" w:rsidRDefault="00D34800" w:rsidP="00D34800">
            <w:r w:rsidRPr="00D34800">
              <w:t>Альтернатива 2</w:t>
            </w:r>
          </w:p>
        </w:tc>
        <w:tc>
          <w:tcPr>
            <w:tcW w:w="3210" w:type="dxa"/>
          </w:tcPr>
          <w:p w14:paraId="520A0100" w14:textId="77777777" w:rsidR="00D34800" w:rsidRPr="00D34800" w:rsidRDefault="00D34800" w:rsidP="00D34800">
            <w:pPr>
              <w:pStyle w:val="a8"/>
              <w:jc w:val="both"/>
              <w:rPr>
                <w:b w:val="0"/>
                <w:color w:val="auto"/>
                <w:sz w:val="24"/>
                <w:szCs w:val="24"/>
              </w:rPr>
            </w:pPr>
            <w:r w:rsidRPr="00D34800">
              <w:rPr>
                <w:b w:val="0"/>
                <w:color w:val="auto"/>
                <w:sz w:val="24"/>
                <w:szCs w:val="24"/>
              </w:rPr>
              <w:t>Існування проблеми</w:t>
            </w:r>
          </w:p>
        </w:tc>
        <w:tc>
          <w:tcPr>
            <w:tcW w:w="3210" w:type="dxa"/>
          </w:tcPr>
          <w:p w14:paraId="64D550EA" w14:textId="77777777" w:rsidR="00D34800" w:rsidRPr="00D34800" w:rsidRDefault="00D34800" w:rsidP="00D34800">
            <w:pPr>
              <w:pStyle w:val="a8"/>
              <w:jc w:val="center"/>
              <w:rPr>
                <w:b w:val="0"/>
                <w:color w:val="auto"/>
                <w:sz w:val="24"/>
                <w:szCs w:val="24"/>
              </w:rPr>
            </w:pPr>
            <w:r>
              <w:rPr>
                <w:b w:val="0"/>
                <w:color w:val="auto"/>
                <w:sz w:val="24"/>
                <w:szCs w:val="24"/>
              </w:rPr>
              <w:t>Х</w:t>
            </w:r>
          </w:p>
        </w:tc>
      </w:tr>
    </w:tbl>
    <w:p w14:paraId="6FDA48A1" w14:textId="77777777" w:rsidR="00BC077E" w:rsidRDefault="00BC077E" w:rsidP="00BC077E">
      <w:pPr>
        <w:pStyle w:val="a8"/>
        <w:jc w:val="both"/>
        <w:rPr>
          <w:b w:val="0"/>
          <w:color w:val="auto"/>
        </w:rPr>
      </w:pPr>
    </w:p>
    <w:p w14:paraId="24214C5D" w14:textId="77777777" w:rsidR="00AF6FD9" w:rsidRDefault="00AF6FD9" w:rsidP="00AF6FD9">
      <w:pPr>
        <w:ind w:firstLine="720"/>
        <w:jc w:val="both"/>
        <w:rPr>
          <w:color w:val="000000"/>
          <w:sz w:val="28"/>
          <w:szCs w:val="28"/>
        </w:rPr>
      </w:pPr>
      <w:r>
        <w:rPr>
          <w:color w:val="000000"/>
          <w:sz w:val="28"/>
          <w:szCs w:val="28"/>
        </w:rPr>
        <w:t>Впровадження та виконання вимог запропонованого проекту регуляторного акта відповідає тим ресурсам, якими розпоряджаються органи місцевого самоврядування, а також ресурсам суб’єктів господарювання, на яких розповсюджується дія запропонованого проекту регуляторного акта.</w:t>
      </w:r>
    </w:p>
    <w:p w14:paraId="2C7B59A3" w14:textId="77777777" w:rsidR="00AF6FD9" w:rsidRDefault="00AF6FD9" w:rsidP="00AF6FD9">
      <w:pPr>
        <w:ind w:firstLine="720"/>
        <w:jc w:val="both"/>
        <w:rPr>
          <w:color w:val="000000"/>
          <w:sz w:val="28"/>
          <w:szCs w:val="28"/>
        </w:rPr>
      </w:pPr>
    </w:p>
    <w:p w14:paraId="132A917E" w14:textId="343EC8BF" w:rsidR="00BC077E" w:rsidRDefault="0000468E" w:rsidP="00BC077E">
      <w:pPr>
        <w:pStyle w:val="a8"/>
        <w:jc w:val="both"/>
        <w:rPr>
          <w:b w:val="0"/>
          <w:color w:val="auto"/>
        </w:rPr>
      </w:pPr>
      <w:r>
        <w:rPr>
          <w:color w:val="000000"/>
        </w:rPr>
        <w:t>V. Механізми та заходи, які забезпечать розв’язання визнач</w:t>
      </w:r>
      <w:r w:rsidR="00A54B95">
        <w:rPr>
          <w:color w:val="000000"/>
        </w:rPr>
        <w:t>еної проблеми.</w:t>
      </w:r>
    </w:p>
    <w:p w14:paraId="1D4390CD" w14:textId="77777777" w:rsidR="00A54B95" w:rsidRDefault="00A54B95" w:rsidP="00A54B95">
      <w:pPr>
        <w:pStyle w:val="a8"/>
        <w:ind w:firstLine="708"/>
        <w:jc w:val="both"/>
        <w:rPr>
          <w:b w:val="0"/>
          <w:color w:val="auto"/>
        </w:rPr>
      </w:pPr>
      <w:r w:rsidRPr="00A54B95">
        <w:rPr>
          <w:b w:val="0"/>
          <w:color w:val="auto"/>
        </w:rPr>
        <w:t xml:space="preserve">Для </w:t>
      </w:r>
      <w:r>
        <w:rPr>
          <w:b w:val="0"/>
          <w:color w:val="auto"/>
        </w:rPr>
        <w:t xml:space="preserve">розв’язання та </w:t>
      </w:r>
      <w:r w:rsidRPr="00A54B95">
        <w:rPr>
          <w:b w:val="0"/>
          <w:color w:val="auto"/>
        </w:rPr>
        <w:t xml:space="preserve">вирішення </w:t>
      </w:r>
      <w:r>
        <w:rPr>
          <w:b w:val="0"/>
          <w:color w:val="auto"/>
        </w:rPr>
        <w:t>визначеної</w:t>
      </w:r>
      <w:r w:rsidRPr="00A54B95">
        <w:rPr>
          <w:b w:val="0"/>
          <w:color w:val="auto"/>
        </w:rPr>
        <w:t xml:space="preserve"> у цьому аналізі проблеми пропонується застосувати наступний механізм та реалізацію відповідних заходів: </w:t>
      </w:r>
    </w:p>
    <w:p w14:paraId="43AC06B8" w14:textId="00CD76DC" w:rsidR="00A54B95" w:rsidRDefault="00A54B95" w:rsidP="00A54B95">
      <w:pPr>
        <w:pStyle w:val="a8"/>
        <w:ind w:firstLine="708"/>
        <w:jc w:val="both"/>
        <w:rPr>
          <w:b w:val="0"/>
          <w:color w:val="auto"/>
        </w:rPr>
      </w:pPr>
      <w:r w:rsidRPr="00A54B95">
        <w:rPr>
          <w:b w:val="0"/>
          <w:color w:val="auto"/>
        </w:rPr>
        <w:sym w:font="Symbol" w:char="F02D"/>
      </w:r>
      <w:r w:rsidRPr="00A54B95">
        <w:rPr>
          <w:b w:val="0"/>
          <w:color w:val="auto"/>
        </w:rPr>
        <w:t xml:space="preserve"> </w:t>
      </w:r>
      <w:r>
        <w:rPr>
          <w:b w:val="0"/>
          <w:color w:val="auto"/>
        </w:rPr>
        <w:t xml:space="preserve"> визначення механізму організації розміщення ПОСТ  на території Вінницької міської ТГ;</w:t>
      </w:r>
    </w:p>
    <w:p w14:paraId="655585B9" w14:textId="7EE5C4F6" w:rsidR="00A54B95" w:rsidRDefault="00A54B95" w:rsidP="00DA4B49">
      <w:pPr>
        <w:pStyle w:val="a8"/>
        <w:numPr>
          <w:ilvl w:val="0"/>
          <w:numId w:val="2"/>
        </w:numPr>
        <w:ind w:left="0" w:firstLine="708"/>
        <w:jc w:val="both"/>
        <w:rPr>
          <w:b w:val="0"/>
          <w:color w:val="auto"/>
        </w:rPr>
      </w:pPr>
      <w:r>
        <w:rPr>
          <w:b w:val="0"/>
          <w:color w:val="auto"/>
        </w:rPr>
        <w:t>розміщення ПОСТ на підставі  відповідних рішень виконавчого комітету або Погоджень  уповноваженого органу з питань підготовки нормативних документів;</w:t>
      </w:r>
    </w:p>
    <w:p w14:paraId="61F82D7E" w14:textId="77777777" w:rsidR="00DA4B49" w:rsidRDefault="00DA4B49" w:rsidP="00DA4B49">
      <w:pPr>
        <w:pStyle w:val="a8"/>
        <w:ind w:firstLine="709"/>
        <w:jc w:val="both"/>
        <w:rPr>
          <w:b w:val="0"/>
          <w:color w:val="auto"/>
        </w:rPr>
      </w:pPr>
      <w:r w:rsidRPr="00A54B95">
        <w:rPr>
          <w:b w:val="0"/>
          <w:color w:val="auto"/>
        </w:rPr>
        <w:t xml:space="preserve">- взаємодію між органами місцевої влади та суб’єктами господарювання пов’язану з розміщенням </w:t>
      </w:r>
      <w:r>
        <w:rPr>
          <w:b w:val="0"/>
          <w:color w:val="auto"/>
        </w:rPr>
        <w:t xml:space="preserve"> ПОСТ;</w:t>
      </w:r>
    </w:p>
    <w:p w14:paraId="631C48FE" w14:textId="38FD85BB" w:rsidR="00BC077E" w:rsidRDefault="00A54B95" w:rsidP="00DA4B49">
      <w:pPr>
        <w:pStyle w:val="a8"/>
        <w:numPr>
          <w:ilvl w:val="0"/>
          <w:numId w:val="2"/>
        </w:numPr>
        <w:ind w:left="0" w:firstLine="708"/>
        <w:jc w:val="both"/>
        <w:rPr>
          <w:b w:val="0"/>
          <w:color w:val="auto"/>
        </w:rPr>
      </w:pPr>
      <w:r w:rsidRPr="00A54B95">
        <w:rPr>
          <w:b w:val="0"/>
          <w:color w:val="auto"/>
        </w:rPr>
        <w:t xml:space="preserve">контроль з боку міської влади за рівнем обслуговування населення при здійсненні суб’єктами господарювання сезонної </w:t>
      </w:r>
      <w:r w:rsidR="00DA4B49">
        <w:rPr>
          <w:b w:val="0"/>
          <w:color w:val="auto"/>
        </w:rPr>
        <w:t xml:space="preserve"> торгівлі.</w:t>
      </w:r>
      <w:r w:rsidRPr="00A54B95">
        <w:rPr>
          <w:b w:val="0"/>
          <w:color w:val="auto"/>
        </w:rPr>
        <w:t xml:space="preserve"> </w:t>
      </w:r>
      <w:r>
        <w:rPr>
          <w:b w:val="0"/>
          <w:color w:val="auto"/>
        </w:rPr>
        <w:t xml:space="preserve"> </w:t>
      </w:r>
    </w:p>
    <w:p w14:paraId="2599DC4F" w14:textId="2ECAC662" w:rsidR="00BC077E" w:rsidRDefault="00DA4B49" w:rsidP="00A54B95">
      <w:pPr>
        <w:pStyle w:val="a8"/>
        <w:ind w:firstLine="709"/>
        <w:jc w:val="both"/>
        <w:rPr>
          <w:b w:val="0"/>
          <w:color w:val="auto"/>
        </w:rPr>
      </w:pPr>
      <w:r>
        <w:rPr>
          <w:b w:val="0"/>
          <w:color w:val="auto"/>
        </w:rPr>
        <w:t xml:space="preserve"> </w:t>
      </w:r>
    </w:p>
    <w:p w14:paraId="22F9FC6D" w14:textId="77777777" w:rsidR="00DA4B49" w:rsidRDefault="00DA4B49" w:rsidP="00DA4B49">
      <w:pPr>
        <w:ind w:firstLine="709"/>
        <w:jc w:val="both"/>
        <w:rPr>
          <w:color w:val="000000"/>
          <w:sz w:val="28"/>
          <w:szCs w:val="28"/>
        </w:rPr>
      </w:pPr>
      <w:r>
        <w:rPr>
          <w:b/>
          <w:bCs/>
          <w:color w:val="000000"/>
          <w:sz w:val="28"/>
          <w:szCs w:val="28"/>
        </w:rPr>
        <w:t>VІ. Оцінка виконання вимог регуляторного акта залежно від ресурсів, якими розпоряджаються органи місцевого самоврядування, фізичні та юридичні особи, які повинні проваджувати або виконувати</w:t>
      </w:r>
      <w:r>
        <w:rPr>
          <w:color w:val="000000"/>
          <w:sz w:val="28"/>
          <w:szCs w:val="28"/>
        </w:rPr>
        <w:br/>
      </w:r>
      <w:r>
        <w:rPr>
          <w:b/>
          <w:bCs/>
          <w:color w:val="000000"/>
          <w:sz w:val="28"/>
          <w:szCs w:val="28"/>
        </w:rPr>
        <w:t> ці вимоги.</w:t>
      </w:r>
    </w:p>
    <w:p w14:paraId="0F6D8052" w14:textId="77777777" w:rsidR="00DA4B49" w:rsidRDefault="00DA4B49" w:rsidP="00DA4B49">
      <w:pPr>
        <w:ind w:firstLine="709"/>
        <w:jc w:val="both"/>
        <w:rPr>
          <w:color w:val="000000"/>
          <w:sz w:val="28"/>
          <w:szCs w:val="28"/>
        </w:rPr>
      </w:pPr>
      <w:r>
        <w:rPr>
          <w:color w:val="000000"/>
          <w:sz w:val="28"/>
          <w:szCs w:val="28"/>
        </w:rPr>
        <w:t xml:space="preserve">Запропонований проект рішення не потребує додаткових фінансових витрат з місцевого бюджету. </w:t>
      </w:r>
    </w:p>
    <w:p w14:paraId="76E093D1" w14:textId="77777777" w:rsidR="00DA4B49" w:rsidRDefault="00DA4B49" w:rsidP="00DA4B49">
      <w:pPr>
        <w:ind w:firstLine="709"/>
        <w:jc w:val="both"/>
        <w:rPr>
          <w:color w:val="000000"/>
          <w:sz w:val="28"/>
          <w:szCs w:val="28"/>
        </w:rPr>
      </w:pPr>
      <w:r>
        <w:rPr>
          <w:color w:val="000000"/>
          <w:sz w:val="28"/>
          <w:szCs w:val="28"/>
        </w:rPr>
        <w:lastRenderedPageBreak/>
        <w:t xml:space="preserve">Запровадження даного регулювання спростить  умови ведення бізнесу при здійсненні виїзної та виносної торгівлі на території міста, сприятиме ефективному використанню елементів благоустрою. </w:t>
      </w:r>
    </w:p>
    <w:p w14:paraId="2093AFF4" w14:textId="796FE8FB" w:rsidR="00DA4B49" w:rsidRDefault="00DA4B49" w:rsidP="00DA4B49">
      <w:pPr>
        <w:ind w:firstLine="709"/>
        <w:jc w:val="both"/>
        <w:rPr>
          <w:color w:val="000000"/>
          <w:sz w:val="28"/>
          <w:szCs w:val="28"/>
        </w:rPr>
      </w:pPr>
      <w:r>
        <w:rPr>
          <w:color w:val="000000"/>
          <w:sz w:val="28"/>
          <w:szCs w:val="28"/>
        </w:rPr>
        <w:t>Найбільш значний вплив зовнішніх факторів на дію вищезазначеного акта можливий при виникненні змін у чинному законодавстві. В цьому випадку може мати місце невідповідність положень регуляторного акта нормам, що встановлюються нормативно-правовими актами вищої юридичної сили. Зазначена обставина негативно вплине на виконання вимог акта, проте може бути подолана шляхом внесення відповідних корегувань або змін до нього.</w:t>
      </w:r>
    </w:p>
    <w:p w14:paraId="41BD772A" w14:textId="77777777" w:rsidR="00296FF9" w:rsidRDefault="00DA4B49" w:rsidP="00DA4B49">
      <w:pPr>
        <w:ind w:firstLine="709"/>
        <w:jc w:val="both"/>
        <w:rPr>
          <w:sz w:val="28"/>
          <w:szCs w:val="28"/>
        </w:rPr>
      </w:pPr>
      <w:r w:rsidRPr="00DA4B49">
        <w:rPr>
          <w:sz w:val="28"/>
          <w:szCs w:val="28"/>
        </w:rPr>
        <w:t xml:space="preserve">Враховуючи те, що питома вага суб’єктів малого підприємництва у загальній кількості суб’єктів господарювання, на яких поширюється регулювання, перевищує 10%, проведено розрахунок витрат на запровадження державного регулювання для суб’єктів малого підприємництва. </w:t>
      </w:r>
    </w:p>
    <w:p w14:paraId="5CD1D89D" w14:textId="2261ECB9" w:rsidR="00DA4B49" w:rsidRPr="00DA4B49" w:rsidRDefault="00DA4B49" w:rsidP="00DA4B49">
      <w:pPr>
        <w:ind w:firstLine="709"/>
        <w:jc w:val="both"/>
        <w:rPr>
          <w:color w:val="000000"/>
          <w:sz w:val="28"/>
          <w:szCs w:val="28"/>
        </w:rPr>
      </w:pPr>
      <w:r w:rsidRPr="00DA4B49">
        <w:rPr>
          <w:sz w:val="28"/>
          <w:szCs w:val="28"/>
        </w:rPr>
        <w:t xml:space="preserve">Узагальнені результати оцінки очікуваних </w:t>
      </w:r>
      <w:r w:rsidR="00270FA5" w:rsidRPr="00DA4B49">
        <w:rPr>
          <w:sz w:val="28"/>
          <w:szCs w:val="28"/>
        </w:rPr>
        <w:t>вигоди</w:t>
      </w:r>
      <w:r w:rsidRPr="00DA4B49">
        <w:rPr>
          <w:sz w:val="28"/>
          <w:szCs w:val="28"/>
        </w:rPr>
        <w:t xml:space="preserve"> та витрат, які понесуть зацікавлені сторони при виконанні вимог регуляторного акту, наведені в таблиці. Тест малого підприємництва (М-тест) додається.</w:t>
      </w:r>
    </w:p>
    <w:p w14:paraId="34296862" w14:textId="639DAD0C" w:rsidR="00DA4B49" w:rsidRDefault="00DA4B49" w:rsidP="00A54B95">
      <w:pPr>
        <w:pStyle w:val="a8"/>
        <w:ind w:firstLine="709"/>
        <w:jc w:val="both"/>
        <w:rPr>
          <w:b w:val="0"/>
          <w:color w:val="auto"/>
        </w:rPr>
      </w:pPr>
    </w:p>
    <w:p w14:paraId="2C47E1EB" w14:textId="77777777" w:rsidR="00BA5991" w:rsidRDefault="00BA5991" w:rsidP="00BA5991">
      <w:pPr>
        <w:ind w:firstLine="708"/>
        <w:jc w:val="both"/>
        <w:rPr>
          <w:color w:val="000000"/>
          <w:sz w:val="28"/>
          <w:szCs w:val="28"/>
        </w:rPr>
      </w:pPr>
      <w:r>
        <w:rPr>
          <w:b/>
          <w:bCs/>
          <w:color w:val="000000"/>
          <w:sz w:val="28"/>
          <w:szCs w:val="28"/>
        </w:rPr>
        <w:t>VІІ</w:t>
      </w:r>
      <w:r>
        <w:rPr>
          <w:color w:val="000000"/>
          <w:sz w:val="28"/>
          <w:szCs w:val="28"/>
        </w:rPr>
        <w:t xml:space="preserve">. </w:t>
      </w:r>
      <w:r>
        <w:rPr>
          <w:b/>
          <w:bCs/>
          <w:color w:val="000000"/>
          <w:sz w:val="28"/>
          <w:szCs w:val="28"/>
        </w:rPr>
        <w:t>Обґрунтування запропонованого строку дії регуляторного</w:t>
      </w:r>
      <w:r>
        <w:rPr>
          <w:color w:val="000000"/>
          <w:sz w:val="28"/>
          <w:szCs w:val="28"/>
        </w:rPr>
        <w:t xml:space="preserve"> </w:t>
      </w:r>
      <w:r>
        <w:rPr>
          <w:b/>
          <w:bCs/>
          <w:color w:val="000000"/>
          <w:sz w:val="28"/>
          <w:szCs w:val="28"/>
        </w:rPr>
        <w:t>акта.</w:t>
      </w:r>
    </w:p>
    <w:p w14:paraId="0E7E3C8F" w14:textId="77777777" w:rsidR="00BA5991" w:rsidRDefault="00BA5991" w:rsidP="00A54B95">
      <w:pPr>
        <w:pStyle w:val="a8"/>
        <w:ind w:firstLine="709"/>
        <w:jc w:val="both"/>
        <w:rPr>
          <w:b w:val="0"/>
          <w:color w:val="auto"/>
        </w:rPr>
      </w:pPr>
      <w:r w:rsidRPr="00BA5991">
        <w:rPr>
          <w:b w:val="0"/>
          <w:color w:val="auto"/>
        </w:rPr>
        <w:t xml:space="preserve">Термін дії регуляторного акту не обмежений у часі. </w:t>
      </w:r>
    </w:p>
    <w:p w14:paraId="5F031E12" w14:textId="77777777" w:rsidR="00BA5991" w:rsidRDefault="00BA5991" w:rsidP="00A54B95">
      <w:pPr>
        <w:pStyle w:val="a8"/>
        <w:ind w:firstLine="709"/>
        <w:jc w:val="both"/>
        <w:rPr>
          <w:b w:val="0"/>
          <w:color w:val="auto"/>
        </w:rPr>
      </w:pPr>
      <w:r w:rsidRPr="00BA5991">
        <w:rPr>
          <w:b w:val="0"/>
          <w:color w:val="auto"/>
        </w:rPr>
        <w:t xml:space="preserve">Зміна терміну дії акта можлива в разі зміни правових актів, на вимогах яких базується проект. </w:t>
      </w:r>
    </w:p>
    <w:p w14:paraId="33048F75" w14:textId="1BE5EEB4" w:rsidR="00BA5991" w:rsidRPr="00BA5991" w:rsidRDefault="00BA5991" w:rsidP="00A54B95">
      <w:pPr>
        <w:pStyle w:val="a8"/>
        <w:ind w:firstLine="709"/>
        <w:jc w:val="both"/>
        <w:rPr>
          <w:b w:val="0"/>
          <w:color w:val="auto"/>
        </w:rPr>
      </w:pPr>
      <w:r w:rsidRPr="00BA5991">
        <w:rPr>
          <w:b w:val="0"/>
          <w:color w:val="auto"/>
        </w:rPr>
        <w:t>Регуляторний акт набирає чинності з моменту його оприлюднення.</w:t>
      </w:r>
    </w:p>
    <w:p w14:paraId="1AA58F94" w14:textId="77777777" w:rsidR="00BC077E" w:rsidRPr="00BA5991" w:rsidRDefault="00BC077E" w:rsidP="00A54B95">
      <w:pPr>
        <w:pStyle w:val="a8"/>
        <w:ind w:firstLine="709"/>
        <w:jc w:val="both"/>
        <w:rPr>
          <w:b w:val="0"/>
          <w:color w:val="auto"/>
        </w:rPr>
      </w:pPr>
    </w:p>
    <w:p w14:paraId="20D00958" w14:textId="77777777" w:rsidR="00BA5991" w:rsidRDefault="00BA5991" w:rsidP="00BA5991">
      <w:pPr>
        <w:ind w:firstLine="708"/>
        <w:jc w:val="both"/>
        <w:rPr>
          <w:color w:val="000000"/>
          <w:sz w:val="28"/>
          <w:szCs w:val="28"/>
        </w:rPr>
      </w:pPr>
      <w:r>
        <w:rPr>
          <w:b/>
          <w:bCs/>
          <w:color w:val="000000"/>
          <w:sz w:val="28"/>
          <w:szCs w:val="28"/>
        </w:rPr>
        <w:t>VІІІ. Визначення показників результативності дії регуляторного акта.</w:t>
      </w:r>
    </w:p>
    <w:p w14:paraId="5C81E22D" w14:textId="208ADC3D" w:rsidR="00BC077E" w:rsidRPr="002B5063" w:rsidRDefault="00BA5991" w:rsidP="00A54B95">
      <w:pPr>
        <w:pStyle w:val="a8"/>
        <w:ind w:firstLine="709"/>
        <w:jc w:val="both"/>
        <w:rPr>
          <w:b w:val="0"/>
          <w:color w:val="auto"/>
        </w:rPr>
      </w:pPr>
      <w:r w:rsidRPr="002B5063">
        <w:rPr>
          <w:b w:val="0"/>
          <w:color w:val="auto"/>
        </w:rPr>
        <w:t>Виходячи з цілей державного регулювання, визначених у другому розділі даного Аналізу регуляторного впливу, для відстеження результативності обрано такі показники:</w:t>
      </w:r>
    </w:p>
    <w:p w14:paraId="2E92AC9B" w14:textId="08B27F12" w:rsidR="00BA5991" w:rsidRDefault="00BA5991" w:rsidP="00BA5991">
      <w:pPr>
        <w:ind w:firstLine="708"/>
        <w:jc w:val="both"/>
        <w:rPr>
          <w:color w:val="000000"/>
          <w:sz w:val="28"/>
          <w:szCs w:val="28"/>
        </w:rPr>
      </w:pPr>
      <w:r>
        <w:rPr>
          <w:color w:val="000000"/>
          <w:sz w:val="28"/>
          <w:szCs w:val="28"/>
        </w:rPr>
        <w:t xml:space="preserve">- кількість звернень суб’єктів підприємництва щодо здійснення виїзної </w:t>
      </w:r>
      <w:r>
        <w:rPr>
          <w:bCs/>
          <w:color w:val="000000"/>
          <w:sz w:val="28"/>
          <w:szCs w:val="28"/>
        </w:rPr>
        <w:t xml:space="preserve">(сезонної) </w:t>
      </w:r>
      <w:r>
        <w:rPr>
          <w:color w:val="000000"/>
          <w:sz w:val="28"/>
          <w:szCs w:val="28"/>
        </w:rPr>
        <w:t xml:space="preserve">або виносної торгівлі   за межами торговельних приміщень та ринків на території благоустрою; </w:t>
      </w:r>
    </w:p>
    <w:p w14:paraId="2DB0E301" w14:textId="52B865C6" w:rsidR="00BA5991" w:rsidRDefault="00BA5991" w:rsidP="00BA5991">
      <w:pPr>
        <w:ind w:firstLine="708"/>
        <w:jc w:val="both"/>
        <w:rPr>
          <w:color w:val="000000"/>
          <w:sz w:val="28"/>
          <w:szCs w:val="28"/>
        </w:rPr>
      </w:pPr>
      <w:r>
        <w:rPr>
          <w:color w:val="000000"/>
          <w:sz w:val="28"/>
          <w:szCs w:val="28"/>
        </w:rPr>
        <w:t>-  кількість прийнятих рішень вико</w:t>
      </w:r>
      <w:r w:rsidR="002B5063">
        <w:rPr>
          <w:color w:val="000000"/>
          <w:sz w:val="28"/>
          <w:szCs w:val="28"/>
        </w:rPr>
        <w:t>навчим комітетом та Погоджень</w:t>
      </w:r>
      <w:r>
        <w:rPr>
          <w:color w:val="000000"/>
          <w:sz w:val="28"/>
          <w:szCs w:val="28"/>
        </w:rPr>
        <w:t xml:space="preserve"> </w:t>
      </w:r>
      <w:r w:rsidR="002B5063" w:rsidRPr="002B5063">
        <w:rPr>
          <w:sz w:val="28"/>
          <w:szCs w:val="28"/>
        </w:rPr>
        <w:t>уповноваженого органу з питань підготовки нормативних документів</w:t>
      </w:r>
      <w:r w:rsidR="002B5063">
        <w:rPr>
          <w:color w:val="000000"/>
          <w:sz w:val="28"/>
          <w:szCs w:val="28"/>
        </w:rPr>
        <w:t xml:space="preserve"> </w:t>
      </w:r>
      <w:r>
        <w:rPr>
          <w:color w:val="000000"/>
          <w:sz w:val="28"/>
          <w:szCs w:val="28"/>
        </w:rPr>
        <w:t xml:space="preserve">щодо розміщення  </w:t>
      </w:r>
      <w:r w:rsidR="002B5063">
        <w:rPr>
          <w:color w:val="000000"/>
          <w:sz w:val="28"/>
          <w:szCs w:val="28"/>
        </w:rPr>
        <w:t>ПОСТ</w:t>
      </w:r>
      <w:r>
        <w:rPr>
          <w:color w:val="000000"/>
          <w:sz w:val="28"/>
          <w:szCs w:val="28"/>
        </w:rPr>
        <w:t xml:space="preserve">   за межами торговельних приміщень та ринків на території об’єктів благоустрою  міста</w:t>
      </w:r>
      <w:r w:rsidR="002B5063">
        <w:rPr>
          <w:color w:val="000000"/>
          <w:sz w:val="28"/>
          <w:szCs w:val="28"/>
        </w:rPr>
        <w:t>;</w:t>
      </w:r>
      <w:r>
        <w:rPr>
          <w:color w:val="000000"/>
          <w:sz w:val="28"/>
          <w:szCs w:val="28"/>
        </w:rPr>
        <w:t xml:space="preserve"> </w:t>
      </w:r>
      <w:r w:rsidR="002B5063">
        <w:rPr>
          <w:color w:val="000000"/>
          <w:sz w:val="28"/>
          <w:szCs w:val="28"/>
        </w:rPr>
        <w:t xml:space="preserve"> </w:t>
      </w:r>
    </w:p>
    <w:p w14:paraId="760162F8" w14:textId="141F0381" w:rsidR="00BA5991" w:rsidRPr="002B5063" w:rsidRDefault="002B5063" w:rsidP="00BA5991">
      <w:pPr>
        <w:pStyle w:val="2"/>
        <w:ind w:left="0" w:firstLine="708"/>
        <w:jc w:val="both"/>
        <w:rPr>
          <w:color w:val="000000"/>
          <w:sz w:val="28"/>
          <w:szCs w:val="28"/>
          <w:lang w:val="uk-UA"/>
        </w:rPr>
      </w:pPr>
      <w:r>
        <w:rPr>
          <w:rFonts w:ascii="Times New Roman" w:hAnsi="Times New Roman" w:cs="Times New Roman"/>
          <w:color w:val="000000"/>
          <w:sz w:val="28"/>
          <w:szCs w:val="28"/>
          <w:lang w:val="uk-UA"/>
        </w:rPr>
        <w:t xml:space="preserve">- </w:t>
      </w:r>
      <w:r w:rsidR="00BA599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к</w:t>
      </w:r>
      <w:r w:rsidR="00BA5991">
        <w:rPr>
          <w:rFonts w:ascii="Times New Roman" w:hAnsi="Times New Roman" w:cs="Times New Roman"/>
          <w:color w:val="000000"/>
          <w:sz w:val="28"/>
          <w:szCs w:val="28"/>
          <w:lang w:val="uk-UA"/>
        </w:rPr>
        <w:t xml:space="preserve">ількість укладених договорів </w:t>
      </w:r>
      <w:r w:rsidR="00BA5991">
        <w:rPr>
          <w:rFonts w:ascii="Times New Roman" w:hAnsi="Times New Roman" w:cs="Times New Roman"/>
          <w:color w:val="000000"/>
          <w:spacing w:val="-5"/>
          <w:sz w:val="28"/>
          <w:szCs w:val="28"/>
          <w:lang w:val="uk-UA"/>
        </w:rPr>
        <w:t xml:space="preserve">про надання у тимчасове користування елемента благоустрою для провадження торговельної діяльності </w:t>
      </w:r>
      <w:r w:rsidR="00BA5991">
        <w:rPr>
          <w:rFonts w:ascii="Times New Roman" w:hAnsi="Times New Roman" w:cs="Times New Roman"/>
          <w:bCs/>
          <w:color w:val="000000"/>
          <w:sz w:val="28"/>
          <w:szCs w:val="28"/>
          <w:lang w:val="uk-UA"/>
        </w:rPr>
        <w:t xml:space="preserve">за межами торговельних приміщень </w:t>
      </w:r>
      <w:r w:rsidR="00BA5991">
        <w:rPr>
          <w:rFonts w:ascii="Times New Roman" w:hAnsi="Times New Roman" w:cs="Times New Roman"/>
          <w:color w:val="000000"/>
          <w:sz w:val="28"/>
          <w:szCs w:val="28"/>
          <w:lang w:val="uk-UA"/>
        </w:rPr>
        <w:t>та ринків</w:t>
      </w:r>
      <w:r w:rsidR="00BA5991">
        <w:rPr>
          <w:rFonts w:ascii="Times New Roman" w:hAnsi="Times New Roman" w:cs="Times New Roman"/>
          <w:bCs/>
          <w:color w:val="000000"/>
          <w:sz w:val="28"/>
          <w:szCs w:val="28"/>
          <w:lang w:val="uk-UA"/>
        </w:rPr>
        <w:t xml:space="preserve"> на території міста</w:t>
      </w:r>
      <w:r>
        <w:rPr>
          <w:rFonts w:ascii="Times New Roman" w:hAnsi="Times New Roman" w:cs="Times New Roman"/>
          <w:bCs/>
          <w:color w:val="000000"/>
          <w:sz w:val="28"/>
          <w:szCs w:val="28"/>
          <w:lang w:val="uk-UA"/>
        </w:rPr>
        <w:t>;</w:t>
      </w:r>
      <w:r w:rsidR="00BA5991">
        <w:rPr>
          <w:rFonts w:ascii="Times New Roman" w:hAnsi="Times New Roman" w:cs="Times New Roman"/>
          <w:bCs/>
          <w:color w:val="000000"/>
          <w:sz w:val="28"/>
          <w:szCs w:val="28"/>
          <w:lang w:val="uk-UA"/>
        </w:rPr>
        <w:t xml:space="preserve"> </w:t>
      </w:r>
      <w:r w:rsidR="00BA5991">
        <w:rPr>
          <w:color w:val="000000"/>
          <w:sz w:val="28"/>
          <w:szCs w:val="28"/>
        </w:rPr>
        <w:t xml:space="preserve"> </w:t>
      </w:r>
      <w:r>
        <w:rPr>
          <w:color w:val="000000"/>
          <w:sz w:val="28"/>
          <w:szCs w:val="28"/>
          <w:lang w:val="uk-UA"/>
        </w:rPr>
        <w:t xml:space="preserve"> </w:t>
      </w:r>
    </w:p>
    <w:p w14:paraId="2E3EC5FC" w14:textId="4009F509" w:rsidR="00BA5991" w:rsidRDefault="002B5063" w:rsidP="00BA5991">
      <w:pPr>
        <w:ind w:firstLine="708"/>
        <w:jc w:val="both"/>
        <w:rPr>
          <w:color w:val="000000"/>
          <w:sz w:val="28"/>
          <w:szCs w:val="28"/>
        </w:rPr>
      </w:pPr>
      <w:r>
        <w:rPr>
          <w:color w:val="000000"/>
          <w:sz w:val="28"/>
          <w:szCs w:val="28"/>
        </w:rPr>
        <w:t xml:space="preserve">- </w:t>
      </w:r>
      <w:r w:rsidR="00BA5991">
        <w:rPr>
          <w:color w:val="000000"/>
          <w:sz w:val="28"/>
          <w:szCs w:val="28"/>
        </w:rPr>
        <w:t xml:space="preserve"> </w:t>
      </w:r>
      <w:r>
        <w:rPr>
          <w:color w:val="000000"/>
          <w:sz w:val="28"/>
          <w:szCs w:val="28"/>
        </w:rPr>
        <w:t>к</w:t>
      </w:r>
      <w:r w:rsidR="00BA5991">
        <w:rPr>
          <w:color w:val="000000"/>
          <w:sz w:val="28"/>
          <w:szCs w:val="28"/>
        </w:rPr>
        <w:t xml:space="preserve">ількість скасованих рішень </w:t>
      </w:r>
      <w:r>
        <w:rPr>
          <w:color w:val="000000"/>
          <w:sz w:val="28"/>
          <w:szCs w:val="28"/>
        </w:rPr>
        <w:t>або Погоджень</w:t>
      </w:r>
      <w:r w:rsidR="00BA5991">
        <w:rPr>
          <w:color w:val="000000"/>
          <w:sz w:val="28"/>
          <w:szCs w:val="28"/>
        </w:rPr>
        <w:t xml:space="preserve"> щодо розміщення на території міста </w:t>
      </w:r>
      <w:r>
        <w:rPr>
          <w:color w:val="000000"/>
          <w:sz w:val="28"/>
          <w:szCs w:val="28"/>
        </w:rPr>
        <w:t>ПОСТ</w:t>
      </w:r>
      <w:r w:rsidR="00BA5991">
        <w:rPr>
          <w:color w:val="000000"/>
          <w:sz w:val="28"/>
          <w:szCs w:val="28"/>
        </w:rPr>
        <w:t xml:space="preserve"> із-за недотриманням умов даного регуляторного акта фізичними особами –підприємцями</w:t>
      </w:r>
      <w:r>
        <w:rPr>
          <w:color w:val="000000"/>
          <w:sz w:val="28"/>
          <w:szCs w:val="28"/>
        </w:rPr>
        <w:t>;</w:t>
      </w:r>
    </w:p>
    <w:p w14:paraId="7DCEC823" w14:textId="7450DD37" w:rsidR="00BC077E" w:rsidRPr="00A54B95" w:rsidRDefault="002B5063" w:rsidP="002B5063">
      <w:pPr>
        <w:pStyle w:val="2"/>
        <w:ind w:left="0" w:firstLine="708"/>
        <w:jc w:val="both"/>
        <w:rPr>
          <w:b/>
        </w:rPr>
      </w:pPr>
      <w:r>
        <w:rPr>
          <w:rFonts w:ascii="Times New Roman" w:hAnsi="Times New Roman" w:cs="Times New Roman"/>
          <w:color w:val="000000"/>
          <w:sz w:val="28"/>
          <w:szCs w:val="28"/>
          <w:lang w:val="uk-UA"/>
        </w:rPr>
        <w:t xml:space="preserve">- </w:t>
      </w:r>
      <w:r w:rsidR="00BA599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с</w:t>
      </w:r>
      <w:r w:rsidR="00BA5991">
        <w:rPr>
          <w:rFonts w:ascii="Times New Roman" w:hAnsi="Times New Roman" w:cs="Times New Roman"/>
          <w:color w:val="000000"/>
          <w:sz w:val="28"/>
          <w:szCs w:val="28"/>
          <w:lang w:val="uk-UA"/>
        </w:rPr>
        <w:t xml:space="preserve">ума коштів, отриманих міським бюджетом в результаті виконання договорів </w:t>
      </w:r>
      <w:r w:rsidR="00BA5991">
        <w:rPr>
          <w:rFonts w:ascii="Times New Roman" w:hAnsi="Times New Roman" w:cs="Times New Roman"/>
          <w:color w:val="000000"/>
          <w:spacing w:val="-5"/>
          <w:sz w:val="28"/>
          <w:szCs w:val="28"/>
          <w:lang w:val="uk-UA"/>
        </w:rPr>
        <w:t xml:space="preserve">про надання у тимчасове користування елемента благоустрою для провадження торговельної діяльності </w:t>
      </w:r>
      <w:r w:rsidR="00BA5991">
        <w:rPr>
          <w:rFonts w:ascii="Times New Roman" w:hAnsi="Times New Roman" w:cs="Times New Roman"/>
          <w:bCs/>
          <w:color w:val="000000"/>
          <w:sz w:val="28"/>
          <w:szCs w:val="28"/>
          <w:lang w:val="uk-UA"/>
        </w:rPr>
        <w:t xml:space="preserve">за межами торговельних приміщень </w:t>
      </w:r>
      <w:r w:rsidR="00BA5991">
        <w:rPr>
          <w:rFonts w:ascii="Times New Roman" w:hAnsi="Times New Roman" w:cs="Times New Roman"/>
          <w:color w:val="000000"/>
          <w:sz w:val="28"/>
          <w:szCs w:val="28"/>
          <w:lang w:val="uk-UA"/>
        </w:rPr>
        <w:t>та ринків</w:t>
      </w:r>
      <w:r w:rsidR="00BA5991">
        <w:rPr>
          <w:rFonts w:ascii="Times New Roman" w:hAnsi="Times New Roman" w:cs="Times New Roman"/>
          <w:bCs/>
          <w:color w:val="000000"/>
          <w:sz w:val="28"/>
          <w:szCs w:val="28"/>
          <w:lang w:val="uk-UA"/>
        </w:rPr>
        <w:t xml:space="preserve"> на території міста </w:t>
      </w:r>
      <w:r>
        <w:rPr>
          <w:rFonts w:ascii="Times New Roman" w:hAnsi="Times New Roman" w:cs="Times New Roman"/>
          <w:color w:val="000000"/>
          <w:sz w:val="28"/>
          <w:szCs w:val="28"/>
          <w:lang w:val="uk-UA"/>
        </w:rPr>
        <w:t>.</w:t>
      </w:r>
    </w:p>
    <w:p w14:paraId="00E0E739" w14:textId="13EB8A2D" w:rsidR="00BC077E" w:rsidRDefault="00BC077E" w:rsidP="00A54B95">
      <w:pPr>
        <w:pStyle w:val="a8"/>
        <w:ind w:firstLine="709"/>
        <w:rPr>
          <w:b w:val="0"/>
          <w:color w:val="auto"/>
        </w:rPr>
      </w:pPr>
    </w:p>
    <w:p w14:paraId="07E9A686" w14:textId="77777777" w:rsidR="002B5063" w:rsidRDefault="002B5063" w:rsidP="002B5063">
      <w:pPr>
        <w:ind w:firstLine="708"/>
        <w:rPr>
          <w:b/>
          <w:bCs/>
          <w:color w:val="000000"/>
          <w:sz w:val="28"/>
          <w:szCs w:val="28"/>
        </w:rPr>
      </w:pPr>
      <w:r>
        <w:rPr>
          <w:b/>
          <w:bCs/>
          <w:color w:val="000000"/>
          <w:sz w:val="28"/>
          <w:szCs w:val="28"/>
        </w:rPr>
        <w:t>ІХ. Строк дії регуляторного акта</w:t>
      </w:r>
    </w:p>
    <w:p w14:paraId="29A60B98" w14:textId="77777777" w:rsidR="002B5063" w:rsidRDefault="002B5063" w:rsidP="002B5063">
      <w:pPr>
        <w:jc w:val="both"/>
        <w:rPr>
          <w:b/>
          <w:bCs/>
          <w:color w:val="000000"/>
          <w:sz w:val="28"/>
          <w:szCs w:val="28"/>
        </w:rPr>
      </w:pPr>
      <w:r>
        <w:rPr>
          <w:b/>
          <w:bCs/>
          <w:color w:val="000000"/>
          <w:sz w:val="28"/>
          <w:szCs w:val="28"/>
        </w:rPr>
        <w:tab/>
      </w:r>
      <w:r>
        <w:rPr>
          <w:color w:val="000000"/>
          <w:sz w:val="28"/>
          <w:szCs w:val="28"/>
        </w:rPr>
        <w:t xml:space="preserve">Термін дії регуляторного акта безстроковий.  Перегляд або скасування </w:t>
      </w:r>
      <w:r>
        <w:rPr>
          <w:color w:val="000000"/>
          <w:sz w:val="28"/>
          <w:szCs w:val="28"/>
        </w:rPr>
        <w:lastRenderedPageBreak/>
        <w:t>можливі у разі зміни чинного законодавства.</w:t>
      </w:r>
    </w:p>
    <w:p w14:paraId="62178070" w14:textId="77777777" w:rsidR="002B5063" w:rsidRDefault="002B5063" w:rsidP="002B5063">
      <w:pPr>
        <w:jc w:val="center"/>
        <w:rPr>
          <w:b/>
          <w:bCs/>
          <w:color w:val="000000"/>
          <w:sz w:val="28"/>
          <w:szCs w:val="28"/>
        </w:rPr>
      </w:pPr>
    </w:p>
    <w:p w14:paraId="3AA727B2" w14:textId="77777777" w:rsidR="002B5063" w:rsidRDefault="002B5063" w:rsidP="002B5063">
      <w:pPr>
        <w:ind w:firstLine="708"/>
        <w:jc w:val="both"/>
        <w:rPr>
          <w:color w:val="000000"/>
          <w:sz w:val="28"/>
          <w:szCs w:val="28"/>
        </w:rPr>
      </w:pPr>
      <w:r>
        <w:rPr>
          <w:b/>
          <w:bCs/>
          <w:color w:val="000000"/>
          <w:sz w:val="28"/>
          <w:szCs w:val="28"/>
        </w:rPr>
        <w:t>Х. Визначення заходів, за допомогою яких  здійснюватиметься  відстеження результативності регуляторного акта.</w:t>
      </w:r>
      <w:r>
        <w:rPr>
          <w:color w:val="000000"/>
          <w:sz w:val="28"/>
          <w:szCs w:val="28"/>
        </w:rPr>
        <w:br/>
        <w:t xml:space="preserve">           Строки відстеження результативності регуляторного акта:</w:t>
      </w:r>
    </w:p>
    <w:p w14:paraId="39AABDCB" w14:textId="5739DE7D" w:rsidR="002B5063" w:rsidRDefault="002B5063" w:rsidP="002B5063">
      <w:pPr>
        <w:ind w:firstLine="708"/>
        <w:jc w:val="both"/>
        <w:rPr>
          <w:color w:val="000000"/>
          <w:sz w:val="28"/>
          <w:szCs w:val="28"/>
        </w:rPr>
      </w:pPr>
      <w:r>
        <w:rPr>
          <w:color w:val="000000"/>
          <w:sz w:val="28"/>
          <w:szCs w:val="28"/>
        </w:rPr>
        <w:t xml:space="preserve">- базове відстеження результативності регуляторного акта буде проведене </w:t>
      </w:r>
      <w:r w:rsidRPr="002B5063">
        <w:rPr>
          <w:sz w:val="28"/>
          <w:szCs w:val="28"/>
        </w:rPr>
        <w:t xml:space="preserve">до дня набрання чинності запропонованого регуляторного акта або </w:t>
      </w:r>
      <w:r w:rsidRPr="002B5063">
        <w:rPr>
          <w:color w:val="000000"/>
          <w:sz w:val="28"/>
          <w:szCs w:val="28"/>
        </w:rPr>
        <w:t>за підсумками  одного</w:t>
      </w:r>
      <w:r>
        <w:rPr>
          <w:color w:val="000000"/>
          <w:sz w:val="28"/>
          <w:szCs w:val="28"/>
        </w:rPr>
        <w:t xml:space="preserve"> року з дня набрання чинності цим актом;</w:t>
      </w:r>
    </w:p>
    <w:p w14:paraId="3C462B0E" w14:textId="77777777" w:rsidR="007725DE" w:rsidRDefault="002B5063" w:rsidP="002B5063">
      <w:pPr>
        <w:ind w:firstLine="708"/>
        <w:jc w:val="both"/>
        <w:rPr>
          <w:sz w:val="28"/>
          <w:szCs w:val="28"/>
        </w:rPr>
      </w:pPr>
      <w:r>
        <w:rPr>
          <w:color w:val="000000"/>
          <w:sz w:val="28"/>
          <w:szCs w:val="28"/>
        </w:rPr>
        <w:t xml:space="preserve">- повторне відстеження -  </w:t>
      </w:r>
      <w:r w:rsidR="007725DE" w:rsidRPr="007725DE">
        <w:rPr>
          <w:sz w:val="28"/>
          <w:szCs w:val="28"/>
        </w:rPr>
        <w:t>через рік з дня набрання чинності, але не пізніше двох років з дня набрання чинності регуляторного акта, за результатами якого можна здійснювати порівняння показників баз</w:t>
      </w:r>
      <w:r w:rsidR="007725DE">
        <w:rPr>
          <w:sz w:val="28"/>
          <w:szCs w:val="28"/>
        </w:rPr>
        <w:t>ового та повторного відстеження;</w:t>
      </w:r>
    </w:p>
    <w:p w14:paraId="3B40FE3A" w14:textId="6AEE98D1" w:rsidR="002B5063" w:rsidRDefault="002B5063" w:rsidP="002B5063">
      <w:pPr>
        <w:ind w:firstLine="708"/>
        <w:jc w:val="both"/>
        <w:rPr>
          <w:color w:val="000000"/>
          <w:sz w:val="28"/>
          <w:szCs w:val="28"/>
        </w:rPr>
      </w:pPr>
      <w:r>
        <w:rPr>
          <w:color w:val="000000"/>
          <w:sz w:val="28"/>
          <w:szCs w:val="28"/>
        </w:rPr>
        <w:t>- періодичне відстеження результативності регуляторного акта буде здійснюватися раз на кожні три роки починаючи з дня закінчення заходів з повторного відстеження результативності цього акта.</w:t>
      </w:r>
    </w:p>
    <w:p w14:paraId="66D4B7BE" w14:textId="116B0D69" w:rsidR="00023C2C" w:rsidRPr="007725DE" w:rsidRDefault="007725DE" w:rsidP="009C7D04">
      <w:pPr>
        <w:pStyle w:val="a8"/>
        <w:jc w:val="both"/>
        <w:rPr>
          <w:b w:val="0"/>
          <w:color w:val="auto"/>
        </w:rPr>
      </w:pPr>
      <w:r>
        <w:rPr>
          <w:color w:val="000000"/>
        </w:rPr>
        <w:t xml:space="preserve"> </w:t>
      </w:r>
      <w:r>
        <w:rPr>
          <w:color w:val="000000"/>
        </w:rPr>
        <w:tab/>
      </w:r>
      <w:r w:rsidRPr="007725DE">
        <w:rPr>
          <w:b w:val="0"/>
          <w:color w:val="auto"/>
        </w:rPr>
        <w:t>Відстеження результативності проводитиметься статистичним методом.</w:t>
      </w:r>
    </w:p>
    <w:p w14:paraId="0999CEFD" w14:textId="77777777" w:rsidR="00023C2C" w:rsidRPr="007725DE" w:rsidRDefault="00023C2C" w:rsidP="00023C2C">
      <w:pPr>
        <w:ind w:left="5670"/>
      </w:pPr>
    </w:p>
    <w:sectPr w:rsidR="00023C2C" w:rsidRPr="007725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03D53"/>
    <w:multiLevelType w:val="hybridMultilevel"/>
    <w:tmpl w:val="2998F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4E6D0E"/>
    <w:multiLevelType w:val="hybridMultilevel"/>
    <w:tmpl w:val="E5186908"/>
    <w:lvl w:ilvl="0" w:tplc="51E2C1AE">
      <w:numFmt w:val="bullet"/>
      <w:lvlText w:val="-"/>
      <w:lvlJc w:val="left"/>
      <w:pPr>
        <w:ind w:left="1068" w:hanging="360"/>
      </w:pPr>
      <w:rPr>
        <w:rFonts w:ascii="Times New Roman" w:eastAsia="Times New Roman" w:hAnsi="Times New Roman" w:cs="Times New Roman" w:hint="default"/>
        <w:i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E5026B3"/>
    <w:multiLevelType w:val="hybridMultilevel"/>
    <w:tmpl w:val="BC64B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5B"/>
    <w:rsid w:val="0000468E"/>
    <w:rsid w:val="00023C2C"/>
    <w:rsid w:val="000738E8"/>
    <w:rsid w:val="0008165A"/>
    <w:rsid w:val="000E088C"/>
    <w:rsid w:val="000F4502"/>
    <w:rsid w:val="00117EBC"/>
    <w:rsid w:val="001D7834"/>
    <w:rsid w:val="00270FA5"/>
    <w:rsid w:val="00296FF9"/>
    <w:rsid w:val="002B5063"/>
    <w:rsid w:val="00302B00"/>
    <w:rsid w:val="00323AED"/>
    <w:rsid w:val="00366C86"/>
    <w:rsid w:val="004D035B"/>
    <w:rsid w:val="00553FF2"/>
    <w:rsid w:val="00555833"/>
    <w:rsid w:val="00661003"/>
    <w:rsid w:val="00667F00"/>
    <w:rsid w:val="006D6D28"/>
    <w:rsid w:val="007725DE"/>
    <w:rsid w:val="00774C80"/>
    <w:rsid w:val="00780F38"/>
    <w:rsid w:val="00787962"/>
    <w:rsid w:val="007E31C4"/>
    <w:rsid w:val="00852FD1"/>
    <w:rsid w:val="00907AF0"/>
    <w:rsid w:val="00996D48"/>
    <w:rsid w:val="009B0984"/>
    <w:rsid w:val="009C7D04"/>
    <w:rsid w:val="00A54B95"/>
    <w:rsid w:val="00AE30A6"/>
    <w:rsid w:val="00AF6FD9"/>
    <w:rsid w:val="00BA5991"/>
    <w:rsid w:val="00BC077E"/>
    <w:rsid w:val="00BD2CFD"/>
    <w:rsid w:val="00BF0C00"/>
    <w:rsid w:val="00C1220E"/>
    <w:rsid w:val="00C24F26"/>
    <w:rsid w:val="00C52726"/>
    <w:rsid w:val="00C5763D"/>
    <w:rsid w:val="00D34800"/>
    <w:rsid w:val="00D80A6E"/>
    <w:rsid w:val="00DA4B49"/>
    <w:rsid w:val="00EA6175"/>
    <w:rsid w:val="00F77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720A"/>
  <w15:chartTrackingRefBased/>
  <w15:docId w15:val="{5F504A70-42C6-441D-BE4F-0F170F9D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20E"/>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E8"/>
    <w:pPr>
      <w:ind w:left="720"/>
      <w:contextualSpacing/>
    </w:pPr>
  </w:style>
  <w:style w:type="table" w:styleId="a4">
    <w:name w:val="Table Grid"/>
    <w:basedOn w:val="a1"/>
    <w:uiPriority w:val="39"/>
    <w:rsid w:val="00073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738E8"/>
    <w:rPr>
      <w:rFonts w:ascii="Segoe UI" w:hAnsi="Segoe UI" w:cs="Segoe UI"/>
      <w:sz w:val="18"/>
      <w:szCs w:val="18"/>
    </w:rPr>
  </w:style>
  <w:style w:type="character" w:customStyle="1" w:styleId="a6">
    <w:name w:val="Текст у виносці Знак"/>
    <w:basedOn w:val="a0"/>
    <w:link w:val="a5"/>
    <w:uiPriority w:val="99"/>
    <w:semiHidden/>
    <w:rsid w:val="000738E8"/>
    <w:rPr>
      <w:rFonts w:ascii="Segoe UI" w:hAnsi="Segoe UI" w:cs="Segoe UI"/>
      <w:sz w:val="18"/>
      <w:szCs w:val="18"/>
    </w:rPr>
  </w:style>
  <w:style w:type="character" w:styleId="a7">
    <w:name w:val="Hyperlink"/>
    <w:basedOn w:val="a0"/>
    <w:uiPriority w:val="99"/>
    <w:unhideWhenUsed/>
    <w:rsid w:val="00302B00"/>
    <w:rPr>
      <w:color w:val="0563C1" w:themeColor="hyperlink"/>
      <w:u w:val="single"/>
    </w:rPr>
  </w:style>
  <w:style w:type="paragraph" w:styleId="a8">
    <w:name w:val="No Spacing"/>
    <w:link w:val="a9"/>
    <w:uiPriority w:val="1"/>
    <w:qFormat/>
    <w:rsid w:val="00023C2C"/>
    <w:pPr>
      <w:spacing w:after="0" w:line="240" w:lineRule="auto"/>
    </w:pPr>
    <w:rPr>
      <w:rFonts w:ascii="Times New Roman" w:hAnsi="Times New Roman" w:cstheme="majorBidi"/>
      <w:b/>
      <w:bCs/>
      <w:color w:val="2E74B5" w:themeColor="accent1" w:themeShade="BF"/>
      <w:sz w:val="28"/>
      <w:szCs w:val="28"/>
    </w:rPr>
  </w:style>
  <w:style w:type="character" w:customStyle="1" w:styleId="a9">
    <w:name w:val="Без інтервалів Знак"/>
    <w:basedOn w:val="a0"/>
    <w:link w:val="a8"/>
    <w:uiPriority w:val="1"/>
    <w:locked/>
    <w:rsid w:val="00023C2C"/>
    <w:rPr>
      <w:rFonts w:ascii="Times New Roman" w:hAnsi="Times New Roman" w:cstheme="majorBidi"/>
      <w:b/>
      <w:bCs/>
      <w:color w:val="2E74B5" w:themeColor="accent1" w:themeShade="BF"/>
      <w:sz w:val="28"/>
      <w:szCs w:val="28"/>
    </w:rPr>
  </w:style>
  <w:style w:type="paragraph" w:styleId="aa">
    <w:name w:val="Normal (Web)"/>
    <w:basedOn w:val="a"/>
    <w:uiPriority w:val="99"/>
    <w:unhideWhenUsed/>
    <w:rsid w:val="00023C2C"/>
    <w:pPr>
      <w:spacing w:before="100" w:beforeAutospacing="1" w:after="100" w:afterAutospacing="1"/>
    </w:pPr>
    <w:rPr>
      <w:lang w:eastAsia="uk-UA"/>
    </w:rPr>
  </w:style>
  <w:style w:type="paragraph" w:customStyle="1" w:styleId="ms-rteelement-p1">
    <w:name w:val="ms-rteelement-p1"/>
    <w:basedOn w:val="a"/>
    <w:rsid w:val="00023C2C"/>
    <w:pPr>
      <w:spacing w:before="315" w:after="100" w:afterAutospacing="1" w:line="315" w:lineRule="atLeast"/>
    </w:pPr>
    <w:rPr>
      <w:rFonts w:ascii="Arial" w:hAnsi="Arial" w:cs="Arial"/>
      <w:color w:val="333333"/>
      <w:sz w:val="21"/>
      <w:szCs w:val="21"/>
      <w:lang w:eastAsia="uk-UA"/>
    </w:rPr>
  </w:style>
  <w:style w:type="paragraph" w:customStyle="1" w:styleId="Standard">
    <w:name w:val="Standard"/>
    <w:rsid w:val="00C1220E"/>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
    <w:name w:val="Звичайний (веб)1"/>
    <w:basedOn w:val="a"/>
    <w:rsid w:val="00AE30A6"/>
    <w:pPr>
      <w:spacing w:before="280" w:after="280"/>
    </w:pPr>
    <w:rPr>
      <w:lang w:val="ru-RU"/>
    </w:rPr>
  </w:style>
  <w:style w:type="paragraph" w:customStyle="1" w:styleId="13">
    <w:name w:val="Îáû÷íûé (âåá)13"/>
    <w:basedOn w:val="a"/>
    <w:rsid w:val="00AE30A6"/>
    <w:pPr>
      <w:spacing w:before="280" w:after="280"/>
      <w:jc w:val="both"/>
    </w:pPr>
    <w:rPr>
      <w:kern w:val="1"/>
    </w:rPr>
  </w:style>
  <w:style w:type="paragraph" w:customStyle="1" w:styleId="2">
    <w:name w:val="Абзац списка2"/>
    <w:basedOn w:val="a"/>
    <w:rsid w:val="007E31C4"/>
    <w:pPr>
      <w:ind w:left="720"/>
    </w:pPr>
    <w:rPr>
      <w:rFonts w:ascii="Arial" w:eastAsia="SimSun" w:hAnsi="Arial" w:cs="Arial"/>
      <w:kern w:val="1"/>
      <w:sz w:val="20"/>
      <w:szCs w:val="20"/>
      <w:lang w:val="ru-RU" w:eastAsia="hi-IN" w:bidi="hi-IN"/>
    </w:rPr>
  </w:style>
  <w:style w:type="character" w:customStyle="1" w:styleId="RTFNum26">
    <w:name w:val="RTF_Num 2 6"/>
    <w:rsid w:val="002B50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6146">
      <w:bodyDiv w:val="1"/>
      <w:marLeft w:val="0"/>
      <w:marRight w:val="0"/>
      <w:marTop w:val="0"/>
      <w:marBottom w:val="0"/>
      <w:divBdr>
        <w:top w:val="none" w:sz="0" w:space="0" w:color="auto"/>
        <w:left w:val="none" w:sz="0" w:space="0" w:color="auto"/>
        <w:bottom w:val="none" w:sz="0" w:space="0" w:color="auto"/>
        <w:right w:val="none" w:sz="0" w:space="0" w:color="auto"/>
      </w:divBdr>
      <w:divsChild>
        <w:div w:id="1295015464">
          <w:marLeft w:val="0"/>
          <w:marRight w:val="0"/>
          <w:marTop w:val="0"/>
          <w:marBottom w:val="0"/>
          <w:divBdr>
            <w:top w:val="none" w:sz="0" w:space="0" w:color="auto"/>
            <w:left w:val="none" w:sz="0" w:space="0" w:color="auto"/>
            <w:bottom w:val="none" w:sz="0" w:space="0" w:color="auto"/>
            <w:right w:val="none" w:sz="0" w:space="0" w:color="auto"/>
          </w:divBdr>
        </w:div>
        <w:div w:id="1537891073">
          <w:marLeft w:val="0"/>
          <w:marRight w:val="0"/>
          <w:marTop w:val="0"/>
          <w:marBottom w:val="0"/>
          <w:divBdr>
            <w:top w:val="none" w:sz="0" w:space="0" w:color="auto"/>
            <w:left w:val="none" w:sz="0" w:space="0" w:color="auto"/>
            <w:bottom w:val="none" w:sz="0" w:space="0" w:color="auto"/>
            <w:right w:val="none" w:sz="0" w:space="0" w:color="auto"/>
          </w:divBdr>
        </w:div>
        <w:div w:id="1557740399">
          <w:marLeft w:val="0"/>
          <w:marRight w:val="0"/>
          <w:marTop w:val="0"/>
          <w:marBottom w:val="0"/>
          <w:divBdr>
            <w:top w:val="none" w:sz="0" w:space="0" w:color="auto"/>
            <w:left w:val="none" w:sz="0" w:space="0" w:color="auto"/>
            <w:bottom w:val="none" w:sz="0" w:space="0" w:color="auto"/>
            <w:right w:val="none" w:sz="0" w:space="0" w:color="auto"/>
          </w:divBdr>
        </w:div>
        <w:div w:id="587080157">
          <w:marLeft w:val="0"/>
          <w:marRight w:val="0"/>
          <w:marTop w:val="0"/>
          <w:marBottom w:val="0"/>
          <w:divBdr>
            <w:top w:val="none" w:sz="0" w:space="0" w:color="auto"/>
            <w:left w:val="none" w:sz="0" w:space="0" w:color="auto"/>
            <w:bottom w:val="none" w:sz="0" w:space="0" w:color="auto"/>
            <w:right w:val="none" w:sz="0" w:space="0" w:color="auto"/>
          </w:divBdr>
        </w:div>
        <w:div w:id="940265291">
          <w:marLeft w:val="0"/>
          <w:marRight w:val="0"/>
          <w:marTop w:val="0"/>
          <w:marBottom w:val="0"/>
          <w:divBdr>
            <w:top w:val="none" w:sz="0" w:space="0" w:color="auto"/>
            <w:left w:val="none" w:sz="0" w:space="0" w:color="auto"/>
            <w:bottom w:val="none" w:sz="0" w:space="0" w:color="auto"/>
            <w:right w:val="none" w:sz="0" w:space="0" w:color="auto"/>
          </w:divBdr>
        </w:div>
        <w:div w:id="535312127">
          <w:marLeft w:val="0"/>
          <w:marRight w:val="0"/>
          <w:marTop w:val="0"/>
          <w:marBottom w:val="0"/>
          <w:divBdr>
            <w:top w:val="none" w:sz="0" w:space="0" w:color="auto"/>
            <w:left w:val="none" w:sz="0" w:space="0" w:color="auto"/>
            <w:bottom w:val="none" w:sz="0" w:space="0" w:color="auto"/>
            <w:right w:val="none" w:sz="0" w:space="0" w:color="auto"/>
          </w:divBdr>
        </w:div>
        <w:div w:id="168512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4B9ADD45F71054C992C820543F057ED" ma:contentTypeVersion="0" ma:contentTypeDescription="Создание документа." ma:contentTypeScope="" ma:versionID="10d4b80aa7ee105988765fbd7f1e710c">
  <xsd:schema xmlns:xsd="http://www.w3.org/2001/XMLSchema" xmlns:xs="http://www.w3.org/2001/XMLSchema" xmlns:p="http://schemas.microsoft.com/office/2006/metadata/properties" targetNamespace="http://schemas.microsoft.com/office/2006/metadata/properties" ma:root="true" ma:fieldsID="0d55adb72285a15dcbde3e811af8a9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D955-A47B-4A63-9A84-66663FB3D4CE}">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0681FD5F-53EC-42B1-9F71-B1D5768FD619}">
  <ds:schemaRefs>
    <ds:schemaRef ds:uri="http://schemas.microsoft.com/sharepoint/v3/contenttype/forms"/>
  </ds:schemaRefs>
</ds:datastoreItem>
</file>

<file path=customXml/itemProps3.xml><?xml version="1.0" encoding="utf-8"?>
<ds:datastoreItem xmlns:ds="http://schemas.openxmlformats.org/officeDocument/2006/customXml" ds:itemID="{E72F06DD-C42E-4375-AE7F-A3BD4CDE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14045</Characters>
  <Application>Microsoft Office Word</Application>
  <DocSecurity>0</DocSecurity>
  <Lines>117</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Дубецька Тетяна Валеріївна</dc:creator>
  <cp:keywords/>
  <dc:description/>
  <cp:lastModifiedBy>Шелоумова Тетяна Серафимівна</cp:lastModifiedBy>
  <cp:revision>2</cp:revision>
  <cp:lastPrinted>2023-09-28T06:19:00Z</cp:lastPrinted>
  <dcterms:created xsi:type="dcterms:W3CDTF">2023-11-08T13:43:00Z</dcterms:created>
  <dcterms:modified xsi:type="dcterms:W3CDTF">2023-11-08T13:43:00Z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0x010100D4B9ADD45F71054C992C820543F057ED</vt:lpwstr>
  </property>
</Properties>
</file>